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4D05F" w14:textId="1853E164" w:rsidR="001C745F" w:rsidRDefault="0016597B" w:rsidP="00A30D5F">
      <w:pPr>
        <w:jc w:val="center"/>
        <w:rPr>
          <w:rFonts w:ascii="Times New Roman" w:hAnsi="Times New Roman" w:cs="Times New Roman"/>
        </w:rPr>
      </w:pPr>
      <w:r w:rsidRPr="00A30D5F">
        <w:rPr>
          <w:rFonts w:ascii="Times New Roman" w:hAnsi="Times New Roman" w:cs="Times New Roman"/>
        </w:rPr>
        <w:t>A</w:t>
      </w:r>
    </w:p>
    <w:p w14:paraId="7854D3AD" w14:textId="77777777" w:rsidR="00A30D5F" w:rsidRDefault="00A30D5F" w:rsidP="00A30D5F">
      <w:pPr>
        <w:jc w:val="center"/>
        <w:rPr>
          <w:rFonts w:ascii="Times New Roman" w:hAnsi="Times New Roman" w:cs="Times New Roman"/>
        </w:rPr>
      </w:pPr>
    </w:p>
    <w:p w14:paraId="431872A1" w14:textId="3247F7B3" w:rsidR="00A30D5F" w:rsidRDefault="00A30D5F" w:rsidP="00A30D5F">
      <w:pPr>
        <w:jc w:val="center"/>
        <w:rPr>
          <w:rFonts w:ascii="Times New Roman" w:hAnsi="Times New Roman" w:cs="Times New Roman"/>
        </w:rPr>
      </w:pPr>
      <w:r>
        <w:rPr>
          <w:rFonts w:ascii="Times New Roman" w:hAnsi="Times New Roman" w:cs="Times New Roman"/>
        </w:rPr>
        <w:t>Report</w:t>
      </w:r>
    </w:p>
    <w:p w14:paraId="3F29D645" w14:textId="77777777" w:rsidR="00A30D5F" w:rsidRDefault="00A30D5F" w:rsidP="00A30D5F">
      <w:pPr>
        <w:jc w:val="center"/>
        <w:rPr>
          <w:rFonts w:ascii="Times New Roman" w:hAnsi="Times New Roman" w:cs="Times New Roman"/>
        </w:rPr>
      </w:pPr>
    </w:p>
    <w:p w14:paraId="0AD1F217" w14:textId="670D770E" w:rsidR="00A30D5F" w:rsidRDefault="00A30D5F" w:rsidP="00A30D5F">
      <w:pPr>
        <w:jc w:val="center"/>
        <w:rPr>
          <w:rFonts w:ascii="Times New Roman" w:hAnsi="Times New Roman" w:cs="Times New Roman"/>
        </w:rPr>
      </w:pPr>
      <w:r>
        <w:rPr>
          <w:rFonts w:ascii="Times New Roman" w:hAnsi="Times New Roman" w:cs="Times New Roman"/>
        </w:rPr>
        <w:t>On</w:t>
      </w:r>
    </w:p>
    <w:p w14:paraId="4F757B0A" w14:textId="77777777" w:rsidR="00A30D5F" w:rsidRDefault="00A30D5F" w:rsidP="00A30D5F">
      <w:pPr>
        <w:jc w:val="center"/>
        <w:rPr>
          <w:rFonts w:ascii="Times New Roman" w:hAnsi="Times New Roman" w:cs="Times New Roman"/>
        </w:rPr>
      </w:pPr>
    </w:p>
    <w:p w14:paraId="74B49A55" w14:textId="77777777" w:rsidR="00A30D5F" w:rsidRDefault="00A30D5F" w:rsidP="00A30D5F">
      <w:pPr>
        <w:jc w:val="center"/>
        <w:rPr>
          <w:rFonts w:ascii="Times New Roman" w:hAnsi="Times New Roman" w:cs="Times New Roman"/>
        </w:rPr>
      </w:pPr>
    </w:p>
    <w:p w14:paraId="22781011" w14:textId="77777777" w:rsidR="00A30D5F" w:rsidRPr="00A30D5F" w:rsidRDefault="00A30D5F" w:rsidP="00A30D5F">
      <w:pPr>
        <w:jc w:val="center"/>
        <w:rPr>
          <w:rFonts w:ascii="Times New Roman" w:hAnsi="Times New Roman" w:cs="Times New Roman"/>
        </w:rPr>
      </w:pPr>
    </w:p>
    <w:p w14:paraId="207B542B" w14:textId="77777777" w:rsidR="0016597B" w:rsidRPr="00A30D5F" w:rsidRDefault="0016597B" w:rsidP="00A30D5F">
      <w:pPr>
        <w:jc w:val="center"/>
        <w:rPr>
          <w:rFonts w:ascii="Times New Roman" w:hAnsi="Times New Roman" w:cs="Times New Roman"/>
        </w:rPr>
      </w:pPr>
    </w:p>
    <w:p w14:paraId="03E5C40A" w14:textId="6F40961A" w:rsidR="0016597B" w:rsidRPr="00A30D5F" w:rsidRDefault="0016597B" w:rsidP="00A30D5F">
      <w:pPr>
        <w:jc w:val="center"/>
        <w:rPr>
          <w:rFonts w:ascii="Times New Roman" w:hAnsi="Times New Roman" w:cs="Times New Roman"/>
        </w:rPr>
      </w:pPr>
      <w:r w:rsidRPr="00A30D5F">
        <w:rPr>
          <w:rFonts w:ascii="Times New Roman" w:hAnsi="Times New Roman" w:cs="Times New Roman"/>
        </w:rPr>
        <w:t>Expansion Proposal for General Motors: Pro Forma Financial Analysis and Recommendation.</w:t>
      </w:r>
    </w:p>
    <w:p w14:paraId="62B82020" w14:textId="77777777" w:rsidR="0016597B" w:rsidRDefault="0016597B" w:rsidP="00A30D5F">
      <w:pPr>
        <w:jc w:val="center"/>
        <w:rPr>
          <w:rFonts w:ascii="Times New Roman" w:hAnsi="Times New Roman" w:cs="Times New Roman"/>
        </w:rPr>
      </w:pPr>
    </w:p>
    <w:p w14:paraId="5C45AFFA" w14:textId="77777777" w:rsidR="00A30D5F" w:rsidRDefault="00A30D5F" w:rsidP="00A30D5F">
      <w:pPr>
        <w:jc w:val="center"/>
        <w:rPr>
          <w:rFonts w:ascii="Times New Roman" w:hAnsi="Times New Roman" w:cs="Times New Roman"/>
        </w:rPr>
      </w:pPr>
    </w:p>
    <w:p w14:paraId="6E24AECD" w14:textId="77777777" w:rsidR="00A30D5F" w:rsidRDefault="00A30D5F" w:rsidP="00A30D5F">
      <w:pPr>
        <w:jc w:val="center"/>
        <w:rPr>
          <w:rFonts w:ascii="Times New Roman" w:hAnsi="Times New Roman" w:cs="Times New Roman"/>
        </w:rPr>
      </w:pPr>
    </w:p>
    <w:p w14:paraId="551A5CF1" w14:textId="77777777" w:rsidR="00A30D5F" w:rsidRDefault="00A30D5F" w:rsidP="00A30D5F">
      <w:pPr>
        <w:jc w:val="center"/>
        <w:rPr>
          <w:rFonts w:ascii="Times New Roman" w:hAnsi="Times New Roman" w:cs="Times New Roman"/>
        </w:rPr>
      </w:pPr>
    </w:p>
    <w:p w14:paraId="301EB79C" w14:textId="77777777" w:rsidR="00A30D5F" w:rsidRPr="00A30D5F" w:rsidRDefault="00A30D5F" w:rsidP="00A30D5F">
      <w:pPr>
        <w:jc w:val="center"/>
        <w:rPr>
          <w:rFonts w:ascii="Times New Roman" w:hAnsi="Times New Roman" w:cs="Times New Roman"/>
        </w:rPr>
      </w:pPr>
    </w:p>
    <w:p w14:paraId="6275C98C" w14:textId="304E44C5" w:rsidR="0016597B" w:rsidRPr="00A30D5F" w:rsidRDefault="0016597B" w:rsidP="00A30D5F">
      <w:pPr>
        <w:jc w:val="center"/>
        <w:rPr>
          <w:rFonts w:ascii="Times New Roman" w:hAnsi="Times New Roman" w:cs="Times New Roman"/>
        </w:rPr>
      </w:pPr>
      <w:r w:rsidRPr="00A30D5F">
        <w:rPr>
          <w:rFonts w:ascii="Times New Roman" w:hAnsi="Times New Roman" w:cs="Times New Roman"/>
        </w:rPr>
        <w:t>Written by</w:t>
      </w:r>
    </w:p>
    <w:p w14:paraId="31121EB1" w14:textId="77777777" w:rsidR="0016597B" w:rsidRPr="00A30D5F" w:rsidRDefault="0016597B" w:rsidP="00A30D5F">
      <w:pPr>
        <w:jc w:val="center"/>
        <w:rPr>
          <w:rFonts w:ascii="Times New Roman" w:hAnsi="Times New Roman" w:cs="Times New Roman"/>
        </w:rPr>
      </w:pPr>
    </w:p>
    <w:p w14:paraId="1A530101" w14:textId="71A23847" w:rsidR="0016597B" w:rsidRDefault="0016597B" w:rsidP="00A30D5F">
      <w:pPr>
        <w:jc w:val="center"/>
        <w:rPr>
          <w:rFonts w:ascii="Times New Roman" w:hAnsi="Times New Roman" w:cs="Times New Roman"/>
        </w:rPr>
      </w:pPr>
      <w:r w:rsidRPr="00A30D5F">
        <w:rPr>
          <w:rFonts w:ascii="Times New Roman" w:hAnsi="Times New Roman" w:cs="Times New Roman"/>
        </w:rPr>
        <w:t>Michael Odey Eneji</w:t>
      </w:r>
    </w:p>
    <w:p w14:paraId="52022398" w14:textId="77777777" w:rsidR="00A30D5F" w:rsidRDefault="00A30D5F" w:rsidP="00A30D5F">
      <w:pPr>
        <w:jc w:val="center"/>
        <w:rPr>
          <w:rFonts w:ascii="Times New Roman" w:hAnsi="Times New Roman" w:cs="Times New Roman"/>
        </w:rPr>
      </w:pPr>
    </w:p>
    <w:p w14:paraId="572B74F2" w14:textId="77777777" w:rsidR="00A30D5F" w:rsidRDefault="00A30D5F" w:rsidP="00A30D5F">
      <w:pPr>
        <w:jc w:val="center"/>
        <w:rPr>
          <w:rFonts w:ascii="Times New Roman" w:hAnsi="Times New Roman" w:cs="Times New Roman"/>
        </w:rPr>
      </w:pPr>
    </w:p>
    <w:p w14:paraId="59648B86" w14:textId="77777777" w:rsidR="00A30D5F" w:rsidRDefault="00A30D5F" w:rsidP="00A30D5F">
      <w:pPr>
        <w:jc w:val="center"/>
        <w:rPr>
          <w:rFonts w:ascii="Times New Roman" w:hAnsi="Times New Roman" w:cs="Times New Roman"/>
        </w:rPr>
      </w:pPr>
    </w:p>
    <w:p w14:paraId="7AC7444B" w14:textId="77777777" w:rsidR="00A30D5F" w:rsidRPr="00A30D5F" w:rsidRDefault="00A30D5F" w:rsidP="00A30D5F">
      <w:pPr>
        <w:jc w:val="center"/>
        <w:rPr>
          <w:rFonts w:ascii="Times New Roman" w:hAnsi="Times New Roman" w:cs="Times New Roman"/>
        </w:rPr>
      </w:pPr>
    </w:p>
    <w:p w14:paraId="35F0F6FF" w14:textId="77777777" w:rsidR="0016597B" w:rsidRPr="00A30D5F" w:rsidRDefault="0016597B" w:rsidP="00A30D5F">
      <w:pPr>
        <w:jc w:val="center"/>
        <w:rPr>
          <w:rFonts w:ascii="Times New Roman" w:hAnsi="Times New Roman" w:cs="Times New Roman"/>
        </w:rPr>
      </w:pPr>
    </w:p>
    <w:p w14:paraId="56E17DC6" w14:textId="0B37C5AE" w:rsidR="0016597B" w:rsidRPr="00A30D5F" w:rsidRDefault="0016597B" w:rsidP="00A30D5F">
      <w:pPr>
        <w:jc w:val="center"/>
        <w:rPr>
          <w:rFonts w:ascii="Times New Roman" w:hAnsi="Times New Roman" w:cs="Times New Roman"/>
        </w:rPr>
      </w:pPr>
      <w:r w:rsidRPr="00A30D5F">
        <w:rPr>
          <w:rFonts w:ascii="Times New Roman" w:hAnsi="Times New Roman" w:cs="Times New Roman"/>
        </w:rPr>
        <w:t>For</w:t>
      </w:r>
    </w:p>
    <w:p w14:paraId="2E913B7C" w14:textId="77777777" w:rsidR="0016597B" w:rsidRPr="00A30D5F" w:rsidRDefault="0016597B" w:rsidP="00A30D5F">
      <w:pPr>
        <w:jc w:val="center"/>
        <w:rPr>
          <w:rFonts w:ascii="Times New Roman" w:hAnsi="Times New Roman" w:cs="Times New Roman"/>
        </w:rPr>
      </w:pPr>
    </w:p>
    <w:p w14:paraId="69BE4A97" w14:textId="32C41687" w:rsidR="0016597B" w:rsidRDefault="0016597B" w:rsidP="00A30D5F">
      <w:pPr>
        <w:jc w:val="center"/>
        <w:rPr>
          <w:rFonts w:ascii="Times New Roman" w:hAnsi="Times New Roman" w:cs="Times New Roman"/>
        </w:rPr>
      </w:pPr>
      <w:r w:rsidRPr="00A30D5F">
        <w:rPr>
          <w:rFonts w:ascii="Times New Roman" w:hAnsi="Times New Roman" w:cs="Times New Roman"/>
        </w:rPr>
        <w:t>FIN6060: Financial Decision Making</w:t>
      </w:r>
    </w:p>
    <w:p w14:paraId="4A7D731B" w14:textId="77777777" w:rsidR="00A30D5F" w:rsidRDefault="00A30D5F" w:rsidP="00A30D5F">
      <w:pPr>
        <w:jc w:val="center"/>
        <w:rPr>
          <w:rFonts w:ascii="Times New Roman" w:hAnsi="Times New Roman" w:cs="Times New Roman"/>
        </w:rPr>
      </w:pPr>
    </w:p>
    <w:p w14:paraId="58291F6F" w14:textId="77777777" w:rsidR="00A30D5F" w:rsidRDefault="00A30D5F" w:rsidP="00A30D5F">
      <w:pPr>
        <w:jc w:val="center"/>
        <w:rPr>
          <w:rFonts w:ascii="Times New Roman" w:hAnsi="Times New Roman" w:cs="Times New Roman"/>
        </w:rPr>
      </w:pPr>
    </w:p>
    <w:p w14:paraId="0D2EFF79" w14:textId="77777777" w:rsidR="00A30D5F" w:rsidRDefault="00A30D5F" w:rsidP="00A30D5F">
      <w:pPr>
        <w:jc w:val="center"/>
        <w:rPr>
          <w:rFonts w:ascii="Times New Roman" w:hAnsi="Times New Roman" w:cs="Times New Roman"/>
        </w:rPr>
      </w:pPr>
    </w:p>
    <w:p w14:paraId="563D6A50" w14:textId="77777777" w:rsidR="00A30D5F" w:rsidRDefault="00A30D5F" w:rsidP="00A30D5F">
      <w:pPr>
        <w:jc w:val="center"/>
        <w:rPr>
          <w:rFonts w:ascii="Times New Roman" w:hAnsi="Times New Roman" w:cs="Times New Roman"/>
        </w:rPr>
      </w:pPr>
    </w:p>
    <w:p w14:paraId="49DA6067" w14:textId="77777777" w:rsidR="00A30D5F" w:rsidRDefault="00A30D5F" w:rsidP="00A30D5F">
      <w:pPr>
        <w:jc w:val="center"/>
        <w:rPr>
          <w:rFonts w:ascii="Times New Roman" w:hAnsi="Times New Roman" w:cs="Times New Roman"/>
        </w:rPr>
      </w:pPr>
    </w:p>
    <w:p w14:paraId="7F0F5D8C" w14:textId="77777777" w:rsidR="00A30D5F" w:rsidRDefault="00A30D5F" w:rsidP="00A30D5F">
      <w:pPr>
        <w:jc w:val="center"/>
        <w:rPr>
          <w:rFonts w:ascii="Times New Roman" w:hAnsi="Times New Roman" w:cs="Times New Roman"/>
        </w:rPr>
      </w:pPr>
    </w:p>
    <w:p w14:paraId="7E571782" w14:textId="77777777" w:rsidR="00A30D5F" w:rsidRDefault="00A30D5F" w:rsidP="00A30D5F">
      <w:pPr>
        <w:jc w:val="center"/>
        <w:rPr>
          <w:rFonts w:ascii="Times New Roman" w:hAnsi="Times New Roman" w:cs="Times New Roman"/>
        </w:rPr>
      </w:pPr>
    </w:p>
    <w:p w14:paraId="6F686D0E" w14:textId="77777777" w:rsidR="00A30D5F" w:rsidRDefault="00A30D5F" w:rsidP="00A30D5F">
      <w:pPr>
        <w:jc w:val="center"/>
        <w:rPr>
          <w:rFonts w:ascii="Times New Roman" w:hAnsi="Times New Roman" w:cs="Times New Roman"/>
        </w:rPr>
      </w:pPr>
    </w:p>
    <w:p w14:paraId="0CFDC978" w14:textId="77777777" w:rsidR="00A30D5F" w:rsidRDefault="00A30D5F" w:rsidP="00A30D5F">
      <w:pPr>
        <w:jc w:val="center"/>
        <w:rPr>
          <w:rFonts w:ascii="Times New Roman" w:hAnsi="Times New Roman" w:cs="Times New Roman"/>
        </w:rPr>
      </w:pPr>
    </w:p>
    <w:p w14:paraId="09361AF8" w14:textId="77777777" w:rsidR="00A30D5F" w:rsidRDefault="00A30D5F" w:rsidP="00A30D5F">
      <w:pPr>
        <w:jc w:val="center"/>
        <w:rPr>
          <w:rFonts w:ascii="Times New Roman" w:hAnsi="Times New Roman" w:cs="Times New Roman"/>
        </w:rPr>
      </w:pPr>
    </w:p>
    <w:p w14:paraId="733C426B" w14:textId="77777777" w:rsidR="00A30D5F" w:rsidRDefault="00A30D5F" w:rsidP="00A30D5F">
      <w:pPr>
        <w:jc w:val="center"/>
        <w:rPr>
          <w:rFonts w:ascii="Times New Roman" w:hAnsi="Times New Roman" w:cs="Times New Roman"/>
        </w:rPr>
      </w:pPr>
    </w:p>
    <w:p w14:paraId="780A4C82" w14:textId="77777777" w:rsidR="00A30D5F" w:rsidRDefault="00A30D5F" w:rsidP="00A30D5F">
      <w:pPr>
        <w:jc w:val="center"/>
        <w:rPr>
          <w:rFonts w:ascii="Times New Roman" w:hAnsi="Times New Roman" w:cs="Times New Roman"/>
        </w:rPr>
      </w:pPr>
    </w:p>
    <w:p w14:paraId="577A3BD4" w14:textId="77777777" w:rsidR="00A30D5F" w:rsidRDefault="00A30D5F" w:rsidP="00A30D5F">
      <w:pPr>
        <w:jc w:val="center"/>
        <w:rPr>
          <w:rFonts w:ascii="Times New Roman" w:hAnsi="Times New Roman" w:cs="Times New Roman"/>
        </w:rPr>
      </w:pPr>
    </w:p>
    <w:p w14:paraId="0D66A4D3" w14:textId="77777777" w:rsidR="00A30D5F" w:rsidRDefault="00A30D5F" w:rsidP="00A30D5F">
      <w:pPr>
        <w:jc w:val="center"/>
        <w:rPr>
          <w:rFonts w:ascii="Times New Roman" w:hAnsi="Times New Roman" w:cs="Times New Roman"/>
        </w:rPr>
      </w:pPr>
    </w:p>
    <w:p w14:paraId="3A244D94" w14:textId="77777777" w:rsidR="00A30D5F" w:rsidRDefault="00A30D5F" w:rsidP="00A30D5F">
      <w:pPr>
        <w:jc w:val="center"/>
        <w:rPr>
          <w:rFonts w:ascii="Times New Roman" w:hAnsi="Times New Roman" w:cs="Times New Roman"/>
        </w:rPr>
      </w:pPr>
    </w:p>
    <w:p w14:paraId="105AEAD2" w14:textId="77777777" w:rsidR="00A30D5F" w:rsidRDefault="00A30D5F" w:rsidP="00A30D5F">
      <w:pPr>
        <w:jc w:val="center"/>
        <w:rPr>
          <w:rFonts w:ascii="Times New Roman" w:hAnsi="Times New Roman" w:cs="Times New Roman"/>
        </w:rPr>
      </w:pPr>
    </w:p>
    <w:p w14:paraId="14DB2875" w14:textId="77777777" w:rsidR="00A30D5F" w:rsidRDefault="00A30D5F" w:rsidP="00A30D5F">
      <w:pPr>
        <w:jc w:val="center"/>
        <w:rPr>
          <w:rFonts w:ascii="Times New Roman" w:hAnsi="Times New Roman" w:cs="Times New Roman"/>
        </w:rPr>
      </w:pPr>
    </w:p>
    <w:p w14:paraId="1E02236E" w14:textId="77777777" w:rsidR="00A30D5F" w:rsidRPr="00A30D5F" w:rsidRDefault="00A30D5F" w:rsidP="00A30D5F">
      <w:pPr>
        <w:jc w:val="center"/>
        <w:rPr>
          <w:rFonts w:ascii="Times New Roman" w:hAnsi="Times New Roman" w:cs="Times New Roman"/>
        </w:rPr>
      </w:pPr>
    </w:p>
    <w:p w14:paraId="662AFEA1" w14:textId="77777777" w:rsidR="0016597B" w:rsidRPr="00A30D5F" w:rsidRDefault="0016597B" w:rsidP="00A30D5F">
      <w:pPr>
        <w:jc w:val="center"/>
        <w:rPr>
          <w:rFonts w:ascii="Times New Roman" w:hAnsi="Times New Roman" w:cs="Times New Roman"/>
        </w:rPr>
      </w:pPr>
    </w:p>
    <w:p w14:paraId="4E35CC77" w14:textId="77777777" w:rsidR="00A30D5F" w:rsidRDefault="0016597B" w:rsidP="00A30D5F">
      <w:pPr>
        <w:jc w:val="center"/>
        <w:rPr>
          <w:rFonts w:ascii="Times New Roman" w:hAnsi="Times New Roman" w:cs="Times New Roman"/>
        </w:rPr>
      </w:pPr>
      <w:r w:rsidRPr="00A30D5F">
        <w:rPr>
          <w:rFonts w:ascii="Times New Roman" w:hAnsi="Times New Roman" w:cs="Times New Roman"/>
        </w:rPr>
        <w:t>September 2024</w:t>
      </w:r>
    </w:p>
    <w:p w14:paraId="1B4F00C3" w14:textId="472F0D08" w:rsidR="0016597B" w:rsidRPr="00D55A4A" w:rsidRDefault="0016597B" w:rsidP="00D55A4A">
      <w:pPr>
        <w:spacing w:line="480" w:lineRule="auto"/>
        <w:rPr>
          <w:rFonts w:ascii="Times New Roman" w:hAnsi="Times New Roman" w:cs="Times New Roman"/>
          <w:b/>
          <w:bCs/>
        </w:rPr>
      </w:pPr>
      <w:r w:rsidRPr="00A30D5F">
        <w:rPr>
          <w:rFonts w:ascii="Times New Roman" w:hAnsi="Times New Roman" w:cs="Times New Roman"/>
          <w:b/>
          <w:bCs/>
        </w:rPr>
        <w:lastRenderedPageBreak/>
        <w:t>Introduction</w:t>
      </w:r>
    </w:p>
    <w:p w14:paraId="7981CD24" w14:textId="6451CA7B" w:rsidR="0016597B" w:rsidRPr="00A30D5F" w:rsidRDefault="0016597B" w:rsidP="00D55A4A">
      <w:pPr>
        <w:spacing w:line="480" w:lineRule="auto"/>
        <w:rPr>
          <w:rFonts w:ascii="Times New Roman" w:hAnsi="Times New Roman" w:cs="Times New Roman"/>
        </w:rPr>
      </w:pPr>
      <w:r w:rsidRPr="00A30D5F">
        <w:rPr>
          <w:rFonts w:ascii="Times New Roman" w:hAnsi="Times New Roman" w:cs="Times New Roman"/>
        </w:rPr>
        <w:t>This document provides an analysis for the financial implication of a projected 10% increase in sales revenue for General Motors (GM) using its 2018 annual report. This is to ascertain if additional funding will be required for GM’s expansion and to provide recommendation on whether GM should continue with this growth strategy.</w:t>
      </w:r>
    </w:p>
    <w:p w14:paraId="78031747" w14:textId="77777777" w:rsidR="0016597B" w:rsidRPr="00A30D5F" w:rsidRDefault="0016597B" w:rsidP="00D55A4A">
      <w:pPr>
        <w:spacing w:line="480" w:lineRule="auto"/>
        <w:rPr>
          <w:rFonts w:ascii="Times New Roman" w:hAnsi="Times New Roman" w:cs="Times New Roman"/>
        </w:rPr>
      </w:pPr>
    </w:p>
    <w:p w14:paraId="1F499B0F" w14:textId="4BF6609C" w:rsidR="0016597B" w:rsidRPr="00A30D5F" w:rsidRDefault="0016597B" w:rsidP="00D55A4A">
      <w:pPr>
        <w:spacing w:line="480" w:lineRule="auto"/>
        <w:rPr>
          <w:rFonts w:ascii="Times New Roman" w:hAnsi="Times New Roman" w:cs="Times New Roman"/>
          <w:b/>
          <w:bCs/>
        </w:rPr>
      </w:pPr>
      <w:r w:rsidRPr="00A30D5F">
        <w:rPr>
          <w:rFonts w:ascii="Times New Roman" w:hAnsi="Times New Roman" w:cs="Times New Roman"/>
          <w:b/>
          <w:bCs/>
        </w:rPr>
        <w:t>Pro Forma Financial Statements</w:t>
      </w:r>
    </w:p>
    <w:p w14:paraId="037B8B24" w14:textId="77777777" w:rsidR="0016597B" w:rsidRPr="00A30D5F" w:rsidRDefault="0016597B" w:rsidP="00D55A4A">
      <w:pPr>
        <w:spacing w:line="480" w:lineRule="auto"/>
        <w:rPr>
          <w:rFonts w:ascii="Times New Roman" w:hAnsi="Times New Roman" w:cs="Times New Roman"/>
          <w:b/>
          <w:bCs/>
        </w:rPr>
      </w:pPr>
    </w:p>
    <w:p w14:paraId="46410B6D" w14:textId="7313BC87" w:rsidR="0016597B" w:rsidRPr="00D55A4A" w:rsidRDefault="0016597B" w:rsidP="00D55A4A">
      <w:pPr>
        <w:spacing w:line="480" w:lineRule="auto"/>
        <w:rPr>
          <w:rFonts w:ascii="Times New Roman" w:hAnsi="Times New Roman" w:cs="Times New Roman"/>
          <w:b/>
          <w:bCs/>
        </w:rPr>
      </w:pPr>
      <w:r w:rsidRPr="00A30D5F">
        <w:rPr>
          <w:rFonts w:ascii="Times New Roman" w:hAnsi="Times New Roman" w:cs="Times New Roman"/>
          <w:b/>
          <w:bCs/>
        </w:rPr>
        <w:t>Pro Forma Income Statement</w:t>
      </w:r>
    </w:p>
    <w:p w14:paraId="2F82F219" w14:textId="6F412CE0" w:rsidR="0016597B" w:rsidRPr="00A30D5F" w:rsidRDefault="0016597B" w:rsidP="00D55A4A">
      <w:pPr>
        <w:spacing w:line="480" w:lineRule="auto"/>
        <w:rPr>
          <w:rFonts w:ascii="Times New Roman" w:hAnsi="Times New Roman" w:cs="Times New Roman"/>
        </w:rPr>
      </w:pPr>
      <w:r w:rsidRPr="00A30D5F">
        <w:rPr>
          <w:rFonts w:ascii="Times New Roman" w:hAnsi="Times New Roman" w:cs="Times New Roman"/>
        </w:rPr>
        <w:t>The Pro Forma Income Statement for 2018 was developed by projecting a 10% increase in sales revenue and adjusting other expenses (except interest and taxes)</w:t>
      </w:r>
      <w:r w:rsidR="005E1648" w:rsidRPr="00A30D5F">
        <w:rPr>
          <w:rFonts w:ascii="Times New Roman" w:hAnsi="Times New Roman" w:cs="Times New Roman"/>
        </w:rPr>
        <w:t xml:space="preserve"> proportionally (Bench, n.d.). Below are the workings and the resulting Pro Forma figures:</w:t>
      </w:r>
    </w:p>
    <w:p w14:paraId="3071D5FB" w14:textId="77777777" w:rsidR="005E1648" w:rsidRPr="00A30D5F" w:rsidRDefault="005E1648" w:rsidP="00D55A4A">
      <w:pPr>
        <w:spacing w:line="480" w:lineRule="auto"/>
        <w:rPr>
          <w:rFonts w:ascii="Times New Roman" w:hAnsi="Times New Roman" w:cs="Times New Roman"/>
        </w:rPr>
      </w:pPr>
    </w:p>
    <w:p w14:paraId="23DE38ED" w14:textId="573471F7" w:rsidR="005E1648" w:rsidRPr="00D55A4A" w:rsidRDefault="005E1648" w:rsidP="00D55A4A">
      <w:pPr>
        <w:spacing w:line="480" w:lineRule="auto"/>
        <w:rPr>
          <w:rFonts w:ascii="Times New Roman" w:hAnsi="Times New Roman" w:cs="Times New Roman"/>
          <w:b/>
          <w:bCs/>
        </w:rPr>
      </w:pPr>
      <w:r w:rsidRPr="00A30D5F">
        <w:rPr>
          <w:rFonts w:ascii="Times New Roman" w:hAnsi="Times New Roman" w:cs="Times New Roman"/>
          <w:b/>
          <w:bCs/>
        </w:rPr>
        <w:t>Calculations:</w:t>
      </w:r>
    </w:p>
    <w:p w14:paraId="7D9E49DA" w14:textId="76360DEF"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Revenue</w:t>
      </w:r>
      <w:r w:rsidRPr="00D55A4A">
        <w:rPr>
          <w:rFonts w:ascii="Times New Roman" w:hAnsi="Times New Roman" w:cs="Times New Roman"/>
        </w:rPr>
        <w:t>: $147,049 million (2018) * 1.10 = $161,753.9 million</w:t>
      </w:r>
    </w:p>
    <w:p w14:paraId="3C8425C2" w14:textId="32957CA2"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Cost of Goods Sold (COGS)</w:t>
      </w:r>
      <w:r w:rsidRPr="00D55A4A">
        <w:rPr>
          <w:rFonts w:ascii="Times New Roman" w:hAnsi="Times New Roman" w:cs="Times New Roman"/>
        </w:rPr>
        <w:t>: $118,264 million (2018) * 1.10 = $130,090.4 million</w:t>
      </w:r>
    </w:p>
    <w:p w14:paraId="34A95D2B" w14:textId="5282F61F"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Gross Profit</w:t>
      </w:r>
      <w:r w:rsidRPr="00D55A4A">
        <w:rPr>
          <w:rFonts w:ascii="Times New Roman" w:hAnsi="Times New Roman" w:cs="Times New Roman"/>
        </w:rPr>
        <w:t>: $161,753.9 million - $130,090.4 million = $31,663.5 million</w:t>
      </w:r>
    </w:p>
    <w:p w14:paraId="6067FE5B" w14:textId="0E4705A7"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Operating Expenses</w:t>
      </w:r>
      <w:r w:rsidRPr="00D55A4A">
        <w:rPr>
          <w:rFonts w:ascii="Times New Roman" w:hAnsi="Times New Roman" w:cs="Times New Roman"/>
        </w:rPr>
        <w:t>: $13,728 million (2018) * 1.10 = $15,100.8 million</w:t>
      </w:r>
    </w:p>
    <w:p w14:paraId="1095CAB2" w14:textId="5FCA63AF"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Operating Income</w:t>
      </w:r>
      <w:r w:rsidRPr="00D55A4A">
        <w:rPr>
          <w:rFonts w:ascii="Times New Roman" w:hAnsi="Times New Roman" w:cs="Times New Roman"/>
        </w:rPr>
        <w:t>: $31,663.5 million - $15,100.8 million = $16,562.7 million</w:t>
      </w:r>
    </w:p>
    <w:p w14:paraId="5D8DB5C6" w14:textId="1E4715B3"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Interest Expense</w:t>
      </w:r>
      <w:r w:rsidRPr="00D55A4A">
        <w:rPr>
          <w:rFonts w:ascii="Times New Roman" w:hAnsi="Times New Roman" w:cs="Times New Roman"/>
        </w:rPr>
        <w:t>: No change, remains at $1,372 million</w:t>
      </w:r>
    </w:p>
    <w:p w14:paraId="20836617" w14:textId="41D43114"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Income Before Taxes</w:t>
      </w:r>
      <w:r w:rsidRPr="00D55A4A">
        <w:rPr>
          <w:rFonts w:ascii="Times New Roman" w:hAnsi="Times New Roman" w:cs="Times New Roman"/>
        </w:rPr>
        <w:t>: $16,562.7 million - $1,372 million = $15,190.7 million</w:t>
      </w:r>
    </w:p>
    <w:p w14:paraId="6BF04F2D" w14:textId="196F80A5"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t>Income Tax Expense</w:t>
      </w:r>
      <w:r w:rsidRPr="00D55A4A">
        <w:rPr>
          <w:rFonts w:ascii="Times New Roman" w:hAnsi="Times New Roman" w:cs="Times New Roman"/>
        </w:rPr>
        <w:t>: $15,190.7 million * ($3,696 million / $13,685 million) ≈ $4,099.5 million</w:t>
      </w:r>
    </w:p>
    <w:p w14:paraId="28855F54" w14:textId="19150FA7" w:rsidR="005E1648" w:rsidRPr="00D55A4A" w:rsidRDefault="005E1648" w:rsidP="00D55A4A">
      <w:pPr>
        <w:pStyle w:val="ListParagraph"/>
        <w:numPr>
          <w:ilvl w:val="0"/>
          <w:numId w:val="4"/>
        </w:numPr>
        <w:spacing w:line="480" w:lineRule="auto"/>
        <w:rPr>
          <w:rFonts w:ascii="Times New Roman" w:hAnsi="Times New Roman" w:cs="Times New Roman"/>
        </w:rPr>
      </w:pPr>
      <w:r w:rsidRPr="00D55A4A">
        <w:rPr>
          <w:rFonts w:ascii="Times New Roman" w:hAnsi="Times New Roman" w:cs="Times New Roman"/>
          <w:b/>
          <w:bCs/>
        </w:rPr>
        <w:lastRenderedPageBreak/>
        <w:t>Net Income</w:t>
      </w:r>
      <w:r w:rsidRPr="00D55A4A">
        <w:rPr>
          <w:rFonts w:ascii="Times New Roman" w:hAnsi="Times New Roman" w:cs="Times New Roman"/>
        </w:rPr>
        <w:t>: $15,190.7 million - $4,099.5 million = $11,091.2 million</w:t>
      </w:r>
    </w:p>
    <w:p w14:paraId="039C4C79" w14:textId="77777777" w:rsidR="005E1648" w:rsidRPr="00A30D5F" w:rsidRDefault="005E1648" w:rsidP="00D55A4A">
      <w:pPr>
        <w:spacing w:line="480" w:lineRule="auto"/>
        <w:rPr>
          <w:rFonts w:ascii="Times New Roman" w:hAnsi="Times New Roman" w:cs="Times New Roman"/>
        </w:rPr>
      </w:pPr>
    </w:p>
    <w:p w14:paraId="456237BC" w14:textId="36AC79E4" w:rsidR="005E1648" w:rsidRPr="00D55A4A" w:rsidRDefault="005E1648" w:rsidP="00D55A4A">
      <w:pPr>
        <w:spacing w:line="480" w:lineRule="auto"/>
        <w:rPr>
          <w:rFonts w:ascii="Times New Roman" w:hAnsi="Times New Roman" w:cs="Times New Roman"/>
          <w:b/>
          <w:bCs/>
        </w:rPr>
      </w:pPr>
      <w:r w:rsidRPr="00A30D5F">
        <w:rPr>
          <w:rFonts w:ascii="Times New Roman" w:hAnsi="Times New Roman" w:cs="Times New Roman"/>
          <w:b/>
          <w:bCs/>
        </w:rPr>
        <w:t>Pro Forma Income Statement 201</w:t>
      </w:r>
      <w:r w:rsidR="00A30D5F">
        <w:rPr>
          <w:rFonts w:ascii="Times New Roman" w:hAnsi="Times New Roman" w:cs="Times New Roman"/>
          <w:b/>
          <w:bCs/>
        </w:rPr>
        <w:t>9</w:t>
      </w:r>
      <w:r w:rsidRPr="00A30D5F">
        <w:rPr>
          <w:rFonts w:ascii="Times New Roman" w:hAnsi="Times New Roman" w:cs="Times New Roman"/>
          <w:b/>
          <w:bCs/>
        </w:rPr>
        <w:t>:</w:t>
      </w:r>
    </w:p>
    <w:tbl>
      <w:tblPr>
        <w:tblStyle w:val="TableGrid"/>
        <w:tblW w:w="0" w:type="auto"/>
        <w:tblLook w:val="04A0" w:firstRow="1" w:lastRow="0" w:firstColumn="1" w:lastColumn="0" w:noHBand="0" w:noVBand="1"/>
      </w:tblPr>
      <w:tblGrid>
        <w:gridCol w:w="4675"/>
        <w:gridCol w:w="4675"/>
      </w:tblGrid>
      <w:tr w:rsidR="005E1648" w:rsidRPr="00A30D5F" w14:paraId="7227C902" w14:textId="77777777" w:rsidTr="005E1648">
        <w:tc>
          <w:tcPr>
            <w:tcW w:w="4675" w:type="dxa"/>
          </w:tcPr>
          <w:p w14:paraId="01009685" w14:textId="1B54685E" w:rsidR="005E1648" w:rsidRPr="00A30D5F" w:rsidRDefault="005E1648" w:rsidP="00D55A4A">
            <w:pPr>
              <w:spacing w:line="480" w:lineRule="auto"/>
              <w:rPr>
                <w:rFonts w:ascii="Times New Roman" w:hAnsi="Times New Roman" w:cs="Times New Roman"/>
                <w:b/>
                <w:bCs/>
              </w:rPr>
            </w:pPr>
            <w:r w:rsidRPr="00A30D5F">
              <w:rPr>
                <w:rFonts w:ascii="Times New Roman" w:hAnsi="Times New Roman" w:cs="Times New Roman"/>
                <w:b/>
                <w:bCs/>
              </w:rPr>
              <w:t>Metric</w:t>
            </w:r>
          </w:p>
        </w:tc>
        <w:tc>
          <w:tcPr>
            <w:tcW w:w="4675" w:type="dxa"/>
          </w:tcPr>
          <w:p w14:paraId="0E9B2D5C" w14:textId="5565B513" w:rsidR="005E1648" w:rsidRPr="00A30D5F" w:rsidRDefault="005E1648" w:rsidP="00D55A4A">
            <w:pPr>
              <w:spacing w:line="480" w:lineRule="auto"/>
              <w:rPr>
                <w:rFonts w:ascii="Times New Roman" w:hAnsi="Times New Roman" w:cs="Times New Roman"/>
                <w:b/>
                <w:bCs/>
              </w:rPr>
            </w:pPr>
            <w:r w:rsidRPr="00A30D5F">
              <w:rPr>
                <w:rFonts w:ascii="Times New Roman" w:hAnsi="Times New Roman" w:cs="Times New Roman"/>
                <w:b/>
                <w:bCs/>
              </w:rPr>
              <w:t>Pro Forma 2019 (millions)</w:t>
            </w:r>
          </w:p>
        </w:tc>
      </w:tr>
      <w:tr w:rsidR="005E1648" w:rsidRPr="00A30D5F" w14:paraId="2C962472" w14:textId="77777777" w:rsidTr="005E1648">
        <w:tc>
          <w:tcPr>
            <w:tcW w:w="4675" w:type="dxa"/>
          </w:tcPr>
          <w:p w14:paraId="7B574BF8" w14:textId="51E61586"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Revenue</w:t>
            </w:r>
          </w:p>
        </w:tc>
        <w:tc>
          <w:tcPr>
            <w:tcW w:w="4675" w:type="dxa"/>
          </w:tcPr>
          <w:p w14:paraId="5F0A6373" w14:textId="1513B0EB"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$161,753.9</w:t>
            </w:r>
          </w:p>
        </w:tc>
      </w:tr>
      <w:tr w:rsidR="005E1648" w:rsidRPr="00A30D5F" w14:paraId="55FC8B2A" w14:textId="77777777" w:rsidTr="005E1648">
        <w:tc>
          <w:tcPr>
            <w:tcW w:w="4675" w:type="dxa"/>
          </w:tcPr>
          <w:p w14:paraId="1700F1F3" w14:textId="5F7DB154"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Cost of Goods Sold</w:t>
            </w:r>
          </w:p>
        </w:tc>
        <w:tc>
          <w:tcPr>
            <w:tcW w:w="4675" w:type="dxa"/>
          </w:tcPr>
          <w:p w14:paraId="1A4EA429" w14:textId="6B959BE3"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$130,090.4</w:t>
            </w:r>
          </w:p>
        </w:tc>
      </w:tr>
      <w:tr w:rsidR="005E1648" w:rsidRPr="00A30D5F" w14:paraId="4A9754CB" w14:textId="77777777" w:rsidTr="005E1648">
        <w:tc>
          <w:tcPr>
            <w:tcW w:w="4675" w:type="dxa"/>
          </w:tcPr>
          <w:p w14:paraId="5473B508" w14:textId="7E3C3BAA"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Gross Profit</w:t>
            </w:r>
          </w:p>
        </w:tc>
        <w:tc>
          <w:tcPr>
            <w:tcW w:w="4675" w:type="dxa"/>
          </w:tcPr>
          <w:p w14:paraId="75F4C786" w14:textId="09402305"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$31,663.5</w:t>
            </w:r>
          </w:p>
        </w:tc>
      </w:tr>
      <w:tr w:rsidR="005E1648" w:rsidRPr="00A30D5F" w14:paraId="3378B6E6" w14:textId="77777777" w:rsidTr="005E1648">
        <w:tc>
          <w:tcPr>
            <w:tcW w:w="4675" w:type="dxa"/>
          </w:tcPr>
          <w:p w14:paraId="2A9CC5FD" w14:textId="322246B1"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Operating Expenses</w:t>
            </w:r>
          </w:p>
        </w:tc>
        <w:tc>
          <w:tcPr>
            <w:tcW w:w="4675" w:type="dxa"/>
          </w:tcPr>
          <w:p w14:paraId="5B64575F" w14:textId="23059475"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$15,100.8</w:t>
            </w:r>
          </w:p>
        </w:tc>
      </w:tr>
      <w:tr w:rsidR="005E1648" w:rsidRPr="00A30D5F" w14:paraId="7B54315C" w14:textId="77777777" w:rsidTr="005E1648">
        <w:tc>
          <w:tcPr>
            <w:tcW w:w="4675" w:type="dxa"/>
          </w:tcPr>
          <w:p w14:paraId="390D51CC" w14:textId="51A737B7"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Operating Income</w:t>
            </w:r>
          </w:p>
        </w:tc>
        <w:tc>
          <w:tcPr>
            <w:tcW w:w="4675" w:type="dxa"/>
          </w:tcPr>
          <w:p w14:paraId="4F07DA72" w14:textId="20EF7F5B"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$16,562.7</w:t>
            </w:r>
          </w:p>
        </w:tc>
      </w:tr>
      <w:tr w:rsidR="005E1648" w:rsidRPr="00A30D5F" w14:paraId="3279E556" w14:textId="77777777" w:rsidTr="005E1648">
        <w:tc>
          <w:tcPr>
            <w:tcW w:w="4675" w:type="dxa"/>
          </w:tcPr>
          <w:p w14:paraId="67F6907A" w14:textId="28697079"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Interest Expense</w:t>
            </w:r>
          </w:p>
        </w:tc>
        <w:tc>
          <w:tcPr>
            <w:tcW w:w="4675" w:type="dxa"/>
          </w:tcPr>
          <w:p w14:paraId="79119479" w14:textId="36F797C4"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$1,372.0</w:t>
            </w:r>
          </w:p>
        </w:tc>
      </w:tr>
      <w:tr w:rsidR="005E1648" w:rsidRPr="00A30D5F" w14:paraId="09E2502D" w14:textId="77777777" w:rsidTr="005E1648">
        <w:tc>
          <w:tcPr>
            <w:tcW w:w="4675" w:type="dxa"/>
          </w:tcPr>
          <w:p w14:paraId="095FE5FE" w14:textId="79BED455"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Income Before Taxes</w:t>
            </w:r>
          </w:p>
        </w:tc>
        <w:tc>
          <w:tcPr>
            <w:tcW w:w="4675" w:type="dxa"/>
          </w:tcPr>
          <w:p w14:paraId="3F06FB45" w14:textId="1A132410"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$15,190.7</w:t>
            </w:r>
          </w:p>
        </w:tc>
      </w:tr>
      <w:tr w:rsidR="005E1648" w:rsidRPr="00A30D5F" w14:paraId="23899703" w14:textId="77777777" w:rsidTr="005E1648">
        <w:tc>
          <w:tcPr>
            <w:tcW w:w="4675" w:type="dxa"/>
          </w:tcPr>
          <w:p w14:paraId="0E3EC9AA" w14:textId="23F21234"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Income Tax Expense</w:t>
            </w:r>
          </w:p>
        </w:tc>
        <w:tc>
          <w:tcPr>
            <w:tcW w:w="4675" w:type="dxa"/>
          </w:tcPr>
          <w:p w14:paraId="19CB33A9" w14:textId="2987C916"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$4,099.5</w:t>
            </w:r>
          </w:p>
        </w:tc>
      </w:tr>
      <w:tr w:rsidR="005E1648" w:rsidRPr="00A30D5F" w14:paraId="43785CEE" w14:textId="77777777" w:rsidTr="005E1648">
        <w:tc>
          <w:tcPr>
            <w:tcW w:w="4675" w:type="dxa"/>
          </w:tcPr>
          <w:p w14:paraId="73DE71C4" w14:textId="19AA8529"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Net Income</w:t>
            </w:r>
          </w:p>
        </w:tc>
        <w:tc>
          <w:tcPr>
            <w:tcW w:w="4675" w:type="dxa"/>
          </w:tcPr>
          <w:p w14:paraId="37BF5DA5" w14:textId="62C60233" w:rsidR="005E1648" w:rsidRPr="00A30D5F" w:rsidRDefault="005E1648" w:rsidP="00D55A4A">
            <w:pPr>
              <w:spacing w:line="480" w:lineRule="auto"/>
              <w:rPr>
                <w:rFonts w:ascii="Times New Roman" w:hAnsi="Times New Roman" w:cs="Times New Roman"/>
              </w:rPr>
            </w:pPr>
            <w:r w:rsidRPr="00A30D5F">
              <w:rPr>
                <w:rFonts w:ascii="Times New Roman" w:hAnsi="Times New Roman" w:cs="Times New Roman"/>
              </w:rPr>
              <w:t>$11,091.</w:t>
            </w:r>
            <w:r w:rsidR="00357C82" w:rsidRPr="00A30D5F">
              <w:rPr>
                <w:rFonts w:ascii="Times New Roman" w:hAnsi="Times New Roman" w:cs="Times New Roman"/>
              </w:rPr>
              <w:t>2</w:t>
            </w:r>
          </w:p>
        </w:tc>
      </w:tr>
    </w:tbl>
    <w:p w14:paraId="15B7EBD6" w14:textId="77777777" w:rsidR="005E1648" w:rsidRPr="00A30D5F" w:rsidRDefault="005E1648" w:rsidP="00D55A4A">
      <w:pPr>
        <w:spacing w:line="480" w:lineRule="auto"/>
        <w:rPr>
          <w:rFonts w:ascii="Times New Roman" w:hAnsi="Times New Roman" w:cs="Times New Roman"/>
        </w:rPr>
      </w:pPr>
    </w:p>
    <w:p w14:paraId="56E984EF" w14:textId="11CCF52D" w:rsidR="00357C82" w:rsidRPr="00D55A4A"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Pro Forma Balance Sheet</w:t>
      </w:r>
    </w:p>
    <w:p w14:paraId="54F97023" w14:textId="239F6044"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The Pro Forma Balance Sheet assumes a 10% increase in all assets and a corresponding increase in liabilities (Bench, n.d.). The workings and results are as follows:</w:t>
      </w:r>
    </w:p>
    <w:p w14:paraId="1D86449F" w14:textId="77777777" w:rsidR="00357C82" w:rsidRPr="00A30D5F" w:rsidRDefault="00357C82" w:rsidP="00D55A4A">
      <w:pPr>
        <w:spacing w:line="480" w:lineRule="auto"/>
        <w:rPr>
          <w:rFonts w:ascii="Times New Roman" w:hAnsi="Times New Roman" w:cs="Times New Roman"/>
        </w:rPr>
      </w:pPr>
    </w:p>
    <w:p w14:paraId="6E7BE416" w14:textId="7EE66E8D" w:rsidR="00357C82" w:rsidRPr="00D55A4A"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Calculations:</w:t>
      </w:r>
    </w:p>
    <w:p w14:paraId="6816ABB4" w14:textId="77777777"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t>Current Assets</w:t>
      </w:r>
      <w:r w:rsidRPr="00D55A4A">
        <w:rPr>
          <w:rFonts w:ascii="Times New Roman" w:hAnsi="Times New Roman" w:cs="Times New Roman"/>
        </w:rPr>
        <w:t>: $60,104 million (2018) * 1.10 = $66,114.4 million</w:t>
      </w:r>
    </w:p>
    <w:p w14:paraId="271A3D8C" w14:textId="259534C8"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t>Non-Current Assets</w:t>
      </w:r>
      <w:r w:rsidRPr="00D55A4A">
        <w:rPr>
          <w:rFonts w:ascii="Times New Roman" w:hAnsi="Times New Roman" w:cs="Times New Roman"/>
        </w:rPr>
        <w:t>: $164,035 million (2018) * 1.10 = $180,438.5 million</w:t>
      </w:r>
    </w:p>
    <w:p w14:paraId="34B7F2AF" w14:textId="20F1E6E2"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t>Total Assets</w:t>
      </w:r>
      <w:r w:rsidRPr="00D55A4A">
        <w:rPr>
          <w:rFonts w:ascii="Times New Roman" w:hAnsi="Times New Roman" w:cs="Times New Roman"/>
        </w:rPr>
        <w:t>: $66,114.4 million + $180,438.5 million = $246,552.9 million</w:t>
      </w:r>
    </w:p>
    <w:p w14:paraId="0FE600B7" w14:textId="12A0F469"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t>Current Liabilities</w:t>
      </w:r>
      <w:r w:rsidRPr="00D55A4A">
        <w:rPr>
          <w:rFonts w:ascii="Times New Roman" w:hAnsi="Times New Roman" w:cs="Times New Roman"/>
        </w:rPr>
        <w:t>: $67,135 million (2018) * 1.10 = $73,848.5 million</w:t>
      </w:r>
    </w:p>
    <w:p w14:paraId="05B6177E" w14:textId="3DE93E1F"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lastRenderedPageBreak/>
        <w:t>Non-Current Liabilities</w:t>
      </w:r>
      <w:r w:rsidRPr="00D55A4A">
        <w:rPr>
          <w:rFonts w:ascii="Times New Roman" w:hAnsi="Times New Roman" w:cs="Times New Roman"/>
        </w:rPr>
        <w:t>: $106,784 million (2018) * 1.10 = $117,462.4 million</w:t>
      </w:r>
    </w:p>
    <w:p w14:paraId="35AFFA4A" w14:textId="38E82343"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t>Total Liabilities</w:t>
      </w:r>
      <w:r w:rsidRPr="00D55A4A">
        <w:rPr>
          <w:rFonts w:ascii="Times New Roman" w:hAnsi="Times New Roman" w:cs="Times New Roman"/>
        </w:rPr>
        <w:t>: $73,848.5 million + $117,462.4 million = $191,310.9 million</w:t>
      </w:r>
    </w:p>
    <w:p w14:paraId="2C9FFE66" w14:textId="15DD83DF" w:rsidR="00357C82" w:rsidRPr="00D55A4A" w:rsidRDefault="00357C82" w:rsidP="00D55A4A">
      <w:pPr>
        <w:pStyle w:val="ListParagraph"/>
        <w:numPr>
          <w:ilvl w:val="0"/>
          <w:numId w:val="5"/>
        </w:numPr>
        <w:spacing w:line="480" w:lineRule="auto"/>
        <w:rPr>
          <w:rFonts w:ascii="Times New Roman" w:hAnsi="Times New Roman" w:cs="Times New Roman"/>
        </w:rPr>
      </w:pPr>
      <w:r w:rsidRPr="00D55A4A">
        <w:rPr>
          <w:rFonts w:ascii="Times New Roman" w:hAnsi="Times New Roman" w:cs="Times New Roman"/>
          <w:b/>
          <w:bCs/>
        </w:rPr>
        <w:t>Total Equity</w:t>
      </w:r>
      <w:r w:rsidRPr="00D55A4A">
        <w:rPr>
          <w:rFonts w:ascii="Times New Roman" w:hAnsi="Times New Roman" w:cs="Times New Roman"/>
        </w:rPr>
        <w:t>: $246,552.9 million - $191,310.9 million = $55,242.0 million</w:t>
      </w:r>
    </w:p>
    <w:p w14:paraId="2671C3BE" w14:textId="77777777" w:rsidR="005E1648" w:rsidRPr="00A30D5F" w:rsidRDefault="005E1648" w:rsidP="00D55A4A">
      <w:pPr>
        <w:spacing w:line="480" w:lineRule="auto"/>
        <w:rPr>
          <w:rFonts w:ascii="Times New Roman" w:hAnsi="Times New Roman" w:cs="Times New Roman"/>
        </w:rPr>
      </w:pPr>
    </w:p>
    <w:p w14:paraId="465E9DEB" w14:textId="59291379" w:rsidR="00357C82" w:rsidRPr="00D55A4A"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Pro Forma Balance Sheet 201</w:t>
      </w:r>
      <w:r w:rsidR="00A30D5F" w:rsidRPr="00A30D5F">
        <w:rPr>
          <w:rFonts w:ascii="Times New Roman" w:hAnsi="Times New Roman" w:cs="Times New Roman"/>
          <w:b/>
          <w:bCs/>
        </w:rPr>
        <w:t>9</w:t>
      </w:r>
      <w:r w:rsidRPr="00A30D5F">
        <w:rPr>
          <w:rFonts w:ascii="Times New Roman" w:hAnsi="Times New Roman" w:cs="Times New Roman"/>
          <w:b/>
          <w:bCs/>
        </w:rPr>
        <w:t>:</w:t>
      </w:r>
    </w:p>
    <w:tbl>
      <w:tblPr>
        <w:tblStyle w:val="TableGrid"/>
        <w:tblW w:w="0" w:type="auto"/>
        <w:tblLook w:val="04A0" w:firstRow="1" w:lastRow="0" w:firstColumn="1" w:lastColumn="0" w:noHBand="0" w:noVBand="1"/>
      </w:tblPr>
      <w:tblGrid>
        <w:gridCol w:w="4675"/>
        <w:gridCol w:w="4675"/>
      </w:tblGrid>
      <w:tr w:rsidR="00357C82" w:rsidRPr="00A30D5F" w14:paraId="05046D17" w14:textId="77777777" w:rsidTr="00A661C9">
        <w:tc>
          <w:tcPr>
            <w:tcW w:w="4675" w:type="dxa"/>
          </w:tcPr>
          <w:p w14:paraId="54F93329" w14:textId="1756A5F2" w:rsidR="00357C82" w:rsidRPr="00A30D5F"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Category</w:t>
            </w:r>
          </w:p>
        </w:tc>
        <w:tc>
          <w:tcPr>
            <w:tcW w:w="4675" w:type="dxa"/>
          </w:tcPr>
          <w:p w14:paraId="772C995D" w14:textId="77777777" w:rsidR="00357C82" w:rsidRPr="00A30D5F"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Pro Forma 2019 (millions)</w:t>
            </w:r>
          </w:p>
        </w:tc>
      </w:tr>
      <w:tr w:rsidR="00357C82" w:rsidRPr="00A30D5F" w14:paraId="53988BDC" w14:textId="77777777" w:rsidTr="00A661C9">
        <w:tc>
          <w:tcPr>
            <w:tcW w:w="4675" w:type="dxa"/>
          </w:tcPr>
          <w:p w14:paraId="15D9B8D7" w14:textId="09CC8081"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Current Assets</w:t>
            </w:r>
          </w:p>
        </w:tc>
        <w:tc>
          <w:tcPr>
            <w:tcW w:w="4675" w:type="dxa"/>
          </w:tcPr>
          <w:p w14:paraId="5C94CD65" w14:textId="26CFAE69"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66,114.4</w:t>
            </w:r>
          </w:p>
        </w:tc>
      </w:tr>
      <w:tr w:rsidR="00357C82" w:rsidRPr="00A30D5F" w14:paraId="29E723AF" w14:textId="77777777" w:rsidTr="00A661C9">
        <w:tc>
          <w:tcPr>
            <w:tcW w:w="4675" w:type="dxa"/>
          </w:tcPr>
          <w:p w14:paraId="1E3A4D8B" w14:textId="00C440D5"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Non-Current Assets</w:t>
            </w:r>
          </w:p>
        </w:tc>
        <w:tc>
          <w:tcPr>
            <w:tcW w:w="4675" w:type="dxa"/>
          </w:tcPr>
          <w:p w14:paraId="3DBD8013" w14:textId="71684008"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$1</w:t>
            </w:r>
            <w:r w:rsidRPr="00A30D5F">
              <w:rPr>
                <w:rFonts w:ascii="Times New Roman" w:hAnsi="Times New Roman" w:cs="Times New Roman"/>
              </w:rPr>
              <w:t>80,438.5</w:t>
            </w:r>
          </w:p>
        </w:tc>
      </w:tr>
      <w:tr w:rsidR="00357C82" w:rsidRPr="00A30D5F" w14:paraId="6B04B08D" w14:textId="77777777" w:rsidTr="00A661C9">
        <w:tc>
          <w:tcPr>
            <w:tcW w:w="4675" w:type="dxa"/>
          </w:tcPr>
          <w:p w14:paraId="2350AEB1" w14:textId="6175D16B"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Total Assets</w:t>
            </w:r>
          </w:p>
        </w:tc>
        <w:tc>
          <w:tcPr>
            <w:tcW w:w="4675" w:type="dxa"/>
          </w:tcPr>
          <w:p w14:paraId="694A8607" w14:textId="6E68D3B5"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246,552.9</w:t>
            </w:r>
          </w:p>
        </w:tc>
      </w:tr>
      <w:tr w:rsidR="00357C82" w:rsidRPr="00A30D5F" w14:paraId="3E0C7DC1" w14:textId="77777777" w:rsidTr="00A661C9">
        <w:tc>
          <w:tcPr>
            <w:tcW w:w="4675" w:type="dxa"/>
          </w:tcPr>
          <w:p w14:paraId="2DF614A6" w14:textId="3859A633"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Current Liabilities</w:t>
            </w:r>
          </w:p>
        </w:tc>
        <w:tc>
          <w:tcPr>
            <w:tcW w:w="4675" w:type="dxa"/>
          </w:tcPr>
          <w:p w14:paraId="5482EEB5" w14:textId="4B5A3840"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73,848.5</w:t>
            </w:r>
          </w:p>
        </w:tc>
      </w:tr>
      <w:tr w:rsidR="00357C82" w:rsidRPr="00A30D5F" w14:paraId="4D395FE5" w14:textId="77777777" w:rsidTr="00A661C9">
        <w:tc>
          <w:tcPr>
            <w:tcW w:w="4675" w:type="dxa"/>
          </w:tcPr>
          <w:p w14:paraId="00413374" w14:textId="7CBE6525"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Non-Current Liabilities</w:t>
            </w:r>
          </w:p>
        </w:tc>
        <w:tc>
          <w:tcPr>
            <w:tcW w:w="4675" w:type="dxa"/>
          </w:tcPr>
          <w:p w14:paraId="605F908D" w14:textId="642A225A"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117,462.4</w:t>
            </w:r>
          </w:p>
        </w:tc>
      </w:tr>
      <w:tr w:rsidR="00357C82" w:rsidRPr="00A30D5F" w14:paraId="02CEB64B" w14:textId="77777777" w:rsidTr="00A661C9">
        <w:tc>
          <w:tcPr>
            <w:tcW w:w="4675" w:type="dxa"/>
          </w:tcPr>
          <w:p w14:paraId="2D20A0EB" w14:textId="3162A5BC"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Total Liabilities</w:t>
            </w:r>
          </w:p>
        </w:tc>
        <w:tc>
          <w:tcPr>
            <w:tcW w:w="4675" w:type="dxa"/>
          </w:tcPr>
          <w:p w14:paraId="57CA3136" w14:textId="62DBA05E"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$1</w:t>
            </w:r>
            <w:r w:rsidRPr="00A30D5F">
              <w:rPr>
                <w:rFonts w:ascii="Times New Roman" w:hAnsi="Times New Roman" w:cs="Times New Roman"/>
              </w:rPr>
              <w:t>91,310.9</w:t>
            </w:r>
          </w:p>
        </w:tc>
      </w:tr>
      <w:tr w:rsidR="00357C82" w:rsidRPr="00A30D5F" w14:paraId="77F34CC9" w14:textId="77777777" w:rsidTr="00A661C9">
        <w:tc>
          <w:tcPr>
            <w:tcW w:w="4675" w:type="dxa"/>
          </w:tcPr>
          <w:p w14:paraId="4F340E46" w14:textId="7DDB09A7"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Total Equity</w:t>
            </w:r>
          </w:p>
        </w:tc>
        <w:tc>
          <w:tcPr>
            <w:tcW w:w="4675" w:type="dxa"/>
          </w:tcPr>
          <w:p w14:paraId="1B1461A9" w14:textId="20CB3E71"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55,242.0</w:t>
            </w:r>
          </w:p>
        </w:tc>
      </w:tr>
    </w:tbl>
    <w:p w14:paraId="41643A76" w14:textId="77777777" w:rsidR="005E1648" w:rsidRPr="00A30D5F" w:rsidRDefault="005E1648" w:rsidP="00D55A4A">
      <w:pPr>
        <w:spacing w:line="480" w:lineRule="auto"/>
        <w:rPr>
          <w:rFonts w:ascii="Times New Roman" w:hAnsi="Times New Roman" w:cs="Times New Roman"/>
        </w:rPr>
      </w:pPr>
    </w:p>
    <w:p w14:paraId="7DA06469" w14:textId="17DCE7BE" w:rsidR="00357C82" w:rsidRPr="00D55A4A"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Pro Forma Cash Flow Statement</w:t>
      </w:r>
    </w:p>
    <w:p w14:paraId="5FD927A7" w14:textId="47472D05"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This considers a 10% increase in operating activities based on the increase in net income, with no changes in investing and financing activities for simplicity (Bench, n.d.).</w:t>
      </w:r>
    </w:p>
    <w:p w14:paraId="0C1B4F5C" w14:textId="77777777" w:rsidR="00357C82" w:rsidRPr="00A30D5F" w:rsidRDefault="00357C82" w:rsidP="00D55A4A">
      <w:pPr>
        <w:spacing w:line="480" w:lineRule="auto"/>
        <w:rPr>
          <w:rFonts w:ascii="Times New Roman" w:hAnsi="Times New Roman" w:cs="Times New Roman"/>
        </w:rPr>
      </w:pPr>
    </w:p>
    <w:p w14:paraId="1E0277DB" w14:textId="10B33540" w:rsidR="00357C82" w:rsidRPr="00D55A4A" w:rsidRDefault="00357C82" w:rsidP="00D55A4A">
      <w:pPr>
        <w:spacing w:line="480" w:lineRule="auto"/>
        <w:rPr>
          <w:rFonts w:ascii="Times New Roman" w:hAnsi="Times New Roman" w:cs="Times New Roman"/>
          <w:b/>
          <w:bCs/>
        </w:rPr>
      </w:pPr>
      <w:r w:rsidRPr="00A30D5F">
        <w:rPr>
          <w:rFonts w:ascii="Times New Roman" w:hAnsi="Times New Roman" w:cs="Times New Roman"/>
          <w:b/>
          <w:bCs/>
        </w:rPr>
        <w:t>Calculations:</w:t>
      </w:r>
    </w:p>
    <w:p w14:paraId="589CAA22" w14:textId="0C56CE87" w:rsidR="00357C82" w:rsidRPr="00D55A4A" w:rsidRDefault="00357C82" w:rsidP="00D55A4A">
      <w:pPr>
        <w:pStyle w:val="ListParagraph"/>
        <w:numPr>
          <w:ilvl w:val="0"/>
          <w:numId w:val="6"/>
        </w:numPr>
        <w:spacing w:line="480" w:lineRule="auto"/>
        <w:rPr>
          <w:rFonts w:ascii="Times New Roman" w:hAnsi="Times New Roman" w:cs="Times New Roman"/>
        </w:rPr>
      </w:pPr>
      <w:r w:rsidRPr="00D55A4A">
        <w:rPr>
          <w:rFonts w:ascii="Times New Roman" w:hAnsi="Times New Roman" w:cs="Times New Roman"/>
          <w:b/>
          <w:bCs/>
        </w:rPr>
        <w:t>Operating Activities</w:t>
      </w:r>
      <w:r w:rsidRPr="00D55A4A">
        <w:rPr>
          <w:rFonts w:ascii="Times New Roman" w:hAnsi="Times New Roman" w:cs="Times New Roman"/>
        </w:rPr>
        <w:t>: $11,745 million (2018) * 1.10 = $12,919.5 million</w:t>
      </w:r>
    </w:p>
    <w:p w14:paraId="0D37CF65" w14:textId="1C41262F" w:rsidR="00357C82" w:rsidRPr="00D55A4A" w:rsidRDefault="00357C82" w:rsidP="00D55A4A">
      <w:pPr>
        <w:pStyle w:val="ListParagraph"/>
        <w:numPr>
          <w:ilvl w:val="0"/>
          <w:numId w:val="6"/>
        </w:numPr>
        <w:spacing w:line="480" w:lineRule="auto"/>
        <w:rPr>
          <w:rFonts w:ascii="Times New Roman" w:hAnsi="Times New Roman" w:cs="Times New Roman"/>
        </w:rPr>
      </w:pPr>
      <w:r w:rsidRPr="00D55A4A">
        <w:rPr>
          <w:rFonts w:ascii="Times New Roman" w:hAnsi="Times New Roman" w:cs="Times New Roman"/>
          <w:b/>
          <w:bCs/>
        </w:rPr>
        <w:t>Investing Activities</w:t>
      </w:r>
      <w:r w:rsidRPr="00D55A4A">
        <w:rPr>
          <w:rFonts w:ascii="Times New Roman" w:hAnsi="Times New Roman" w:cs="Times New Roman"/>
        </w:rPr>
        <w:t>: No change, remains at -$10,645 million</w:t>
      </w:r>
    </w:p>
    <w:p w14:paraId="311BFE87" w14:textId="58C2A6EB" w:rsidR="00357C82" w:rsidRPr="00D55A4A" w:rsidRDefault="00357C82" w:rsidP="00D55A4A">
      <w:pPr>
        <w:pStyle w:val="ListParagraph"/>
        <w:numPr>
          <w:ilvl w:val="0"/>
          <w:numId w:val="6"/>
        </w:numPr>
        <w:spacing w:line="480" w:lineRule="auto"/>
        <w:rPr>
          <w:rFonts w:ascii="Times New Roman" w:hAnsi="Times New Roman" w:cs="Times New Roman"/>
        </w:rPr>
      </w:pPr>
      <w:r w:rsidRPr="00D55A4A">
        <w:rPr>
          <w:rFonts w:ascii="Times New Roman" w:hAnsi="Times New Roman" w:cs="Times New Roman"/>
          <w:b/>
          <w:bCs/>
        </w:rPr>
        <w:t>Financing Activities</w:t>
      </w:r>
      <w:r w:rsidRPr="00D55A4A">
        <w:rPr>
          <w:rFonts w:ascii="Times New Roman" w:hAnsi="Times New Roman" w:cs="Times New Roman"/>
        </w:rPr>
        <w:t>: No change, remains at -$4,178 million</w:t>
      </w:r>
    </w:p>
    <w:p w14:paraId="1803DEBE" w14:textId="3BB5BEDF" w:rsidR="00357C82" w:rsidRPr="00D55A4A" w:rsidRDefault="00357C82" w:rsidP="00D55A4A">
      <w:pPr>
        <w:pStyle w:val="ListParagraph"/>
        <w:numPr>
          <w:ilvl w:val="0"/>
          <w:numId w:val="6"/>
        </w:numPr>
        <w:spacing w:line="480" w:lineRule="auto"/>
        <w:rPr>
          <w:rFonts w:ascii="Times New Roman" w:hAnsi="Times New Roman" w:cs="Times New Roman"/>
        </w:rPr>
      </w:pPr>
      <w:r w:rsidRPr="00D55A4A">
        <w:rPr>
          <w:rFonts w:ascii="Times New Roman" w:hAnsi="Times New Roman" w:cs="Times New Roman"/>
          <w:b/>
          <w:bCs/>
        </w:rPr>
        <w:lastRenderedPageBreak/>
        <w:t>Net Cash Flow</w:t>
      </w:r>
      <w:r w:rsidRPr="00D55A4A">
        <w:rPr>
          <w:rFonts w:ascii="Times New Roman" w:hAnsi="Times New Roman" w:cs="Times New Roman"/>
        </w:rPr>
        <w:t>: $12,919.5 million + (-$10,645 million) + (-$4,178 million) = -$1,903.5 million</w:t>
      </w:r>
    </w:p>
    <w:p w14:paraId="27631D85" w14:textId="77777777" w:rsidR="00357C82" w:rsidRPr="00A30D5F" w:rsidRDefault="00357C82" w:rsidP="00D55A4A">
      <w:pPr>
        <w:spacing w:line="480" w:lineRule="auto"/>
        <w:rPr>
          <w:rFonts w:ascii="Times New Roman" w:hAnsi="Times New Roman" w:cs="Times New Roman"/>
        </w:rPr>
      </w:pPr>
    </w:p>
    <w:p w14:paraId="022EABD7" w14:textId="7B97F131" w:rsidR="00357C82" w:rsidRPr="00D55A4A" w:rsidRDefault="00357C82" w:rsidP="00D55A4A">
      <w:pPr>
        <w:spacing w:line="480" w:lineRule="auto"/>
        <w:rPr>
          <w:rFonts w:ascii="Times New Roman" w:hAnsi="Times New Roman" w:cs="Times New Roman"/>
          <w:b/>
          <w:bCs/>
        </w:rPr>
      </w:pPr>
      <w:r w:rsidRPr="00D55A4A">
        <w:rPr>
          <w:rFonts w:ascii="Times New Roman" w:hAnsi="Times New Roman" w:cs="Times New Roman"/>
          <w:b/>
          <w:bCs/>
        </w:rPr>
        <w:t>Pro Forma Cash Flow Statement 201</w:t>
      </w:r>
      <w:r w:rsidR="00D55A4A">
        <w:rPr>
          <w:rFonts w:ascii="Times New Roman" w:hAnsi="Times New Roman" w:cs="Times New Roman"/>
          <w:b/>
          <w:bCs/>
        </w:rPr>
        <w:t>9</w:t>
      </w:r>
      <w:r w:rsidRPr="00D55A4A">
        <w:rPr>
          <w:rFonts w:ascii="Times New Roman" w:hAnsi="Times New Roman" w:cs="Times New Roman"/>
          <w:b/>
          <w:bCs/>
        </w:rPr>
        <w:t>:</w:t>
      </w:r>
    </w:p>
    <w:tbl>
      <w:tblPr>
        <w:tblStyle w:val="TableGrid"/>
        <w:tblW w:w="0" w:type="auto"/>
        <w:tblLook w:val="04A0" w:firstRow="1" w:lastRow="0" w:firstColumn="1" w:lastColumn="0" w:noHBand="0" w:noVBand="1"/>
      </w:tblPr>
      <w:tblGrid>
        <w:gridCol w:w="4675"/>
        <w:gridCol w:w="4675"/>
      </w:tblGrid>
      <w:tr w:rsidR="00357C82" w:rsidRPr="00A30D5F" w14:paraId="4A841DF4" w14:textId="77777777" w:rsidTr="00A661C9">
        <w:tc>
          <w:tcPr>
            <w:tcW w:w="4675" w:type="dxa"/>
          </w:tcPr>
          <w:p w14:paraId="5CEBF8E9" w14:textId="64811249" w:rsidR="00357C82" w:rsidRPr="00D55A4A" w:rsidRDefault="00357C82" w:rsidP="00D55A4A">
            <w:pPr>
              <w:spacing w:line="480" w:lineRule="auto"/>
              <w:rPr>
                <w:rFonts w:ascii="Times New Roman" w:hAnsi="Times New Roman" w:cs="Times New Roman"/>
                <w:b/>
                <w:bCs/>
              </w:rPr>
            </w:pPr>
            <w:r w:rsidRPr="00D55A4A">
              <w:rPr>
                <w:rFonts w:ascii="Times New Roman" w:hAnsi="Times New Roman" w:cs="Times New Roman"/>
                <w:b/>
                <w:bCs/>
              </w:rPr>
              <w:t>Activity</w:t>
            </w:r>
          </w:p>
        </w:tc>
        <w:tc>
          <w:tcPr>
            <w:tcW w:w="4675" w:type="dxa"/>
          </w:tcPr>
          <w:p w14:paraId="63B8FB0D" w14:textId="77777777" w:rsidR="00357C82" w:rsidRPr="00D55A4A" w:rsidRDefault="00357C82" w:rsidP="00D55A4A">
            <w:pPr>
              <w:spacing w:line="480" w:lineRule="auto"/>
              <w:rPr>
                <w:rFonts w:ascii="Times New Roman" w:hAnsi="Times New Roman" w:cs="Times New Roman"/>
                <w:b/>
                <w:bCs/>
              </w:rPr>
            </w:pPr>
            <w:r w:rsidRPr="00D55A4A">
              <w:rPr>
                <w:rFonts w:ascii="Times New Roman" w:hAnsi="Times New Roman" w:cs="Times New Roman"/>
                <w:b/>
                <w:bCs/>
              </w:rPr>
              <w:t>Pro Forma 2019 (millions)</w:t>
            </w:r>
          </w:p>
        </w:tc>
      </w:tr>
      <w:tr w:rsidR="00357C82" w:rsidRPr="00A30D5F" w14:paraId="68CD727B" w14:textId="77777777" w:rsidTr="00A661C9">
        <w:tc>
          <w:tcPr>
            <w:tcW w:w="4675" w:type="dxa"/>
          </w:tcPr>
          <w:p w14:paraId="497DF9A0" w14:textId="72F512F4" w:rsidR="00357C82" w:rsidRPr="00A30D5F" w:rsidRDefault="004F0268" w:rsidP="00D55A4A">
            <w:pPr>
              <w:spacing w:line="480" w:lineRule="auto"/>
              <w:rPr>
                <w:rFonts w:ascii="Times New Roman" w:hAnsi="Times New Roman" w:cs="Times New Roman"/>
              </w:rPr>
            </w:pPr>
            <w:r w:rsidRPr="00A30D5F">
              <w:rPr>
                <w:rFonts w:ascii="Times New Roman" w:hAnsi="Times New Roman" w:cs="Times New Roman"/>
              </w:rPr>
              <w:t>Operating Activities</w:t>
            </w:r>
          </w:p>
        </w:tc>
        <w:tc>
          <w:tcPr>
            <w:tcW w:w="4675" w:type="dxa"/>
          </w:tcPr>
          <w:p w14:paraId="00DE3CC1" w14:textId="72BE0A73"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12,919.5</w:t>
            </w:r>
          </w:p>
        </w:tc>
      </w:tr>
      <w:tr w:rsidR="00357C82" w:rsidRPr="00A30D5F" w14:paraId="50D7EC6B" w14:textId="77777777" w:rsidTr="00A661C9">
        <w:tc>
          <w:tcPr>
            <w:tcW w:w="4675" w:type="dxa"/>
          </w:tcPr>
          <w:p w14:paraId="2CADC5A2" w14:textId="78B92082" w:rsidR="00357C82" w:rsidRPr="00A30D5F" w:rsidRDefault="004F0268" w:rsidP="00D55A4A">
            <w:pPr>
              <w:spacing w:line="480" w:lineRule="auto"/>
              <w:rPr>
                <w:rFonts w:ascii="Times New Roman" w:hAnsi="Times New Roman" w:cs="Times New Roman"/>
              </w:rPr>
            </w:pPr>
            <w:r w:rsidRPr="00A30D5F">
              <w:rPr>
                <w:rFonts w:ascii="Times New Roman" w:hAnsi="Times New Roman" w:cs="Times New Roman"/>
              </w:rPr>
              <w:t>Investing Activities</w:t>
            </w:r>
          </w:p>
        </w:tc>
        <w:tc>
          <w:tcPr>
            <w:tcW w:w="4675" w:type="dxa"/>
          </w:tcPr>
          <w:p w14:paraId="21839AD7" w14:textId="272385F5"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$10,</w:t>
            </w:r>
            <w:r w:rsidRPr="00A30D5F">
              <w:rPr>
                <w:rFonts w:ascii="Times New Roman" w:hAnsi="Times New Roman" w:cs="Times New Roman"/>
              </w:rPr>
              <w:t>645.0</w:t>
            </w:r>
          </w:p>
        </w:tc>
      </w:tr>
      <w:tr w:rsidR="00357C82" w:rsidRPr="00A30D5F" w14:paraId="3A55FFA9" w14:textId="77777777" w:rsidTr="00A661C9">
        <w:tc>
          <w:tcPr>
            <w:tcW w:w="4675" w:type="dxa"/>
          </w:tcPr>
          <w:p w14:paraId="06959533" w14:textId="60B90349" w:rsidR="00357C82" w:rsidRPr="00A30D5F" w:rsidRDefault="004F0268" w:rsidP="00D55A4A">
            <w:pPr>
              <w:spacing w:line="480" w:lineRule="auto"/>
              <w:rPr>
                <w:rFonts w:ascii="Times New Roman" w:hAnsi="Times New Roman" w:cs="Times New Roman"/>
              </w:rPr>
            </w:pPr>
            <w:r w:rsidRPr="00A30D5F">
              <w:rPr>
                <w:rFonts w:ascii="Times New Roman" w:hAnsi="Times New Roman" w:cs="Times New Roman"/>
              </w:rPr>
              <w:t>Financing Activities</w:t>
            </w:r>
          </w:p>
        </w:tc>
        <w:tc>
          <w:tcPr>
            <w:tcW w:w="4675" w:type="dxa"/>
          </w:tcPr>
          <w:p w14:paraId="33896E37" w14:textId="00E6E87A"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w:t>
            </w:r>
            <w:r w:rsidRPr="00A30D5F">
              <w:rPr>
                <w:rFonts w:ascii="Times New Roman" w:hAnsi="Times New Roman" w:cs="Times New Roman"/>
              </w:rPr>
              <w:t>4,178.0</w:t>
            </w:r>
          </w:p>
        </w:tc>
      </w:tr>
      <w:tr w:rsidR="00357C82" w:rsidRPr="00A30D5F" w14:paraId="01665A62" w14:textId="77777777" w:rsidTr="00A661C9">
        <w:tc>
          <w:tcPr>
            <w:tcW w:w="4675" w:type="dxa"/>
          </w:tcPr>
          <w:p w14:paraId="103DBB68" w14:textId="26463235" w:rsidR="00357C82" w:rsidRPr="00A30D5F" w:rsidRDefault="004F0268" w:rsidP="00D55A4A">
            <w:pPr>
              <w:spacing w:line="480" w:lineRule="auto"/>
              <w:rPr>
                <w:rFonts w:ascii="Times New Roman" w:hAnsi="Times New Roman" w:cs="Times New Roman"/>
              </w:rPr>
            </w:pPr>
            <w:r w:rsidRPr="00A30D5F">
              <w:rPr>
                <w:rFonts w:ascii="Times New Roman" w:hAnsi="Times New Roman" w:cs="Times New Roman"/>
              </w:rPr>
              <w:t>Net Cash Flow</w:t>
            </w:r>
          </w:p>
        </w:tc>
        <w:tc>
          <w:tcPr>
            <w:tcW w:w="4675" w:type="dxa"/>
          </w:tcPr>
          <w:p w14:paraId="2B4B436C" w14:textId="48AC07EA" w:rsidR="00357C82" w:rsidRPr="00A30D5F" w:rsidRDefault="00357C82" w:rsidP="00D55A4A">
            <w:pPr>
              <w:spacing w:line="480" w:lineRule="auto"/>
              <w:rPr>
                <w:rFonts w:ascii="Times New Roman" w:hAnsi="Times New Roman" w:cs="Times New Roman"/>
              </w:rPr>
            </w:pPr>
            <w:r w:rsidRPr="00A30D5F">
              <w:rPr>
                <w:rFonts w:ascii="Times New Roman" w:hAnsi="Times New Roman" w:cs="Times New Roman"/>
              </w:rPr>
              <w:t>$1</w:t>
            </w:r>
            <w:r w:rsidR="004F0268" w:rsidRPr="00A30D5F">
              <w:rPr>
                <w:rFonts w:ascii="Times New Roman" w:hAnsi="Times New Roman" w:cs="Times New Roman"/>
              </w:rPr>
              <w:t>,903.5</w:t>
            </w:r>
          </w:p>
        </w:tc>
      </w:tr>
    </w:tbl>
    <w:p w14:paraId="69F16A7A" w14:textId="77777777" w:rsidR="00357C82" w:rsidRPr="00A30D5F" w:rsidRDefault="00357C82" w:rsidP="00D55A4A">
      <w:pPr>
        <w:spacing w:line="480" w:lineRule="auto"/>
        <w:rPr>
          <w:rFonts w:ascii="Times New Roman" w:hAnsi="Times New Roman" w:cs="Times New Roman"/>
        </w:rPr>
      </w:pPr>
    </w:p>
    <w:p w14:paraId="33F8A037" w14:textId="77777777" w:rsidR="004F0268" w:rsidRPr="00A30D5F" w:rsidRDefault="004F0268" w:rsidP="00D55A4A">
      <w:pPr>
        <w:spacing w:line="480" w:lineRule="auto"/>
        <w:rPr>
          <w:rFonts w:ascii="Times New Roman" w:hAnsi="Times New Roman" w:cs="Times New Roman"/>
        </w:rPr>
      </w:pPr>
    </w:p>
    <w:p w14:paraId="510EF3DC" w14:textId="0F0CD57F" w:rsidR="004F0268" w:rsidRPr="00D55A4A" w:rsidRDefault="004F0268" w:rsidP="00D55A4A">
      <w:pPr>
        <w:spacing w:line="480" w:lineRule="auto"/>
        <w:rPr>
          <w:rFonts w:ascii="Times New Roman" w:hAnsi="Times New Roman" w:cs="Times New Roman"/>
          <w:b/>
          <w:bCs/>
        </w:rPr>
      </w:pPr>
      <w:r w:rsidRPr="00D55A4A">
        <w:rPr>
          <w:rFonts w:ascii="Times New Roman" w:hAnsi="Times New Roman" w:cs="Times New Roman"/>
          <w:b/>
          <w:bCs/>
        </w:rPr>
        <w:t>Ratio Analysis</w:t>
      </w:r>
    </w:p>
    <w:p w14:paraId="43D058D0" w14:textId="058F4359" w:rsidR="004F0268" w:rsidRPr="00A30D5F" w:rsidRDefault="004F0268" w:rsidP="00D55A4A">
      <w:pPr>
        <w:spacing w:line="480" w:lineRule="auto"/>
        <w:rPr>
          <w:rFonts w:ascii="Times New Roman" w:hAnsi="Times New Roman" w:cs="Times New Roman"/>
        </w:rPr>
      </w:pPr>
      <w:r w:rsidRPr="00A30D5F">
        <w:rPr>
          <w:rFonts w:ascii="Times New Roman" w:hAnsi="Times New Roman" w:cs="Times New Roman"/>
        </w:rPr>
        <w:t>The following financial ratios were calculated using the Pro Forma statements above:</w:t>
      </w:r>
    </w:p>
    <w:p w14:paraId="6FBBB8F0" w14:textId="77777777" w:rsidR="004F0268" w:rsidRPr="00A30D5F" w:rsidRDefault="004F0268" w:rsidP="00D55A4A">
      <w:pPr>
        <w:spacing w:line="480" w:lineRule="auto"/>
        <w:rPr>
          <w:rFonts w:ascii="Times New Roman" w:hAnsi="Times New Roman" w:cs="Times New Roman"/>
        </w:rPr>
      </w:pPr>
    </w:p>
    <w:p w14:paraId="581BD479" w14:textId="68602A86" w:rsidR="004F0268" w:rsidRPr="00A30D5F" w:rsidRDefault="004F0268" w:rsidP="00D55A4A">
      <w:pPr>
        <w:pStyle w:val="ListParagraph"/>
        <w:numPr>
          <w:ilvl w:val="0"/>
          <w:numId w:val="2"/>
        </w:numPr>
        <w:spacing w:line="480" w:lineRule="auto"/>
        <w:rPr>
          <w:rFonts w:ascii="Times New Roman" w:hAnsi="Times New Roman" w:cs="Times New Roman"/>
        </w:rPr>
      </w:pPr>
      <w:r w:rsidRPr="00D55A4A">
        <w:rPr>
          <w:rFonts w:ascii="Times New Roman" w:hAnsi="Times New Roman" w:cs="Times New Roman"/>
          <w:b/>
          <w:bCs/>
        </w:rPr>
        <w:t>Current Ratio:</w:t>
      </w:r>
      <w:r w:rsidRPr="00A30D5F">
        <w:rPr>
          <w:rFonts w:ascii="Times New Roman" w:hAnsi="Times New Roman" w:cs="Times New Roman"/>
        </w:rPr>
        <w:t xml:space="preserve"> Current Assets / Current Liabilities = $66,114.4 million / $73.848.5 million = 0.90 (Corporate Finance Institute, n.d.)</w:t>
      </w:r>
    </w:p>
    <w:p w14:paraId="252B7AB8" w14:textId="6554ABE0" w:rsidR="004F0268" w:rsidRPr="00A30D5F" w:rsidRDefault="004F0268" w:rsidP="00D55A4A">
      <w:pPr>
        <w:pStyle w:val="ListParagraph"/>
        <w:numPr>
          <w:ilvl w:val="0"/>
          <w:numId w:val="2"/>
        </w:numPr>
        <w:spacing w:line="480" w:lineRule="auto"/>
        <w:rPr>
          <w:rFonts w:ascii="Times New Roman" w:hAnsi="Times New Roman" w:cs="Times New Roman"/>
        </w:rPr>
      </w:pPr>
      <w:r w:rsidRPr="00D55A4A">
        <w:rPr>
          <w:rFonts w:ascii="Times New Roman" w:hAnsi="Times New Roman" w:cs="Times New Roman"/>
          <w:b/>
          <w:bCs/>
        </w:rPr>
        <w:t>Debt of Equity Ratio:</w:t>
      </w:r>
      <w:r w:rsidRPr="00A30D5F">
        <w:rPr>
          <w:rFonts w:ascii="Times New Roman" w:hAnsi="Times New Roman" w:cs="Times New Roman"/>
        </w:rPr>
        <w:t xml:space="preserve"> Total Liabilities / Total Equity = $191,310.9 million / $55,242.0 million = 3.46 (Corporate Finance Institute, n.d.)</w:t>
      </w:r>
    </w:p>
    <w:p w14:paraId="094A6697" w14:textId="6FD64874" w:rsidR="004F0268" w:rsidRPr="00A30D5F" w:rsidRDefault="004F0268" w:rsidP="00D55A4A">
      <w:pPr>
        <w:pStyle w:val="ListParagraph"/>
        <w:numPr>
          <w:ilvl w:val="0"/>
          <w:numId w:val="2"/>
        </w:numPr>
        <w:spacing w:line="480" w:lineRule="auto"/>
        <w:rPr>
          <w:rFonts w:ascii="Times New Roman" w:hAnsi="Times New Roman" w:cs="Times New Roman"/>
        </w:rPr>
      </w:pPr>
      <w:r w:rsidRPr="00D55A4A">
        <w:rPr>
          <w:rFonts w:ascii="Times New Roman" w:hAnsi="Times New Roman" w:cs="Times New Roman"/>
          <w:b/>
          <w:bCs/>
        </w:rPr>
        <w:t>Return of Assets (ROA):</w:t>
      </w:r>
      <w:r w:rsidRPr="00A30D5F">
        <w:rPr>
          <w:rFonts w:ascii="Times New Roman" w:hAnsi="Times New Roman" w:cs="Times New Roman"/>
        </w:rPr>
        <w:t xml:space="preserve"> Net Income / Total Assets = $11,091.2 million / $246,552.9 million = 4.50% (Corporate Finance Institute, n.d.)</w:t>
      </w:r>
    </w:p>
    <w:p w14:paraId="32F379AF" w14:textId="6AB6B862" w:rsidR="004F0268" w:rsidRPr="00A30D5F" w:rsidRDefault="004F0268" w:rsidP="00D55A4A">
      <w:pPr>
        <w:pStyle w:val="ListParagraph"/>
        <w:numPr>
          <w:ilvl w:val="0"/>
          <w:numId w:val="2"/>
        </w:numPr>
        <w:spacing w:line="480" w:lineRule="auto"/>
        <w:rPr>
          <w:rFonts w:ascii="Times New Roman" w:hAnsi="Times New Roman" w:cs="Times New Roman"/>
        </w:rPr>
      </w:pPr>
      <w:r w:rsidRPr="00D55A4A">
        <w:rPr>
          <w:rFonts w:ascii="Times New Roman" w:hAnsi="Times New Roman" w:cs="Times New Roman"/>
          <w:b/>
          <w:bCs/>
        </w:rPr>
        <w:t>Return on Equity (ROE):</w:t>
      </w:r>
      <w:r w:rsidRPr="00A30D5F">
        <w:rPr>
          <w:rFonts w:ascii="Times New Roman" w:hAnsi="Times New Roman" w:cs="Times New Roman"/>
        </w:rPr>
        <w:t xml:space="preserve"> Net Income / Total Equity = $11,091.2 million / $55,242.0 million = 20.07% (Corporate Finance Institute, n.d.)</w:t>
      </w:r>
    </w:p>
    <w:p w14:paraId="04861DEA" w14:textId="77777777" w:rsidR="004F0268" w:rsidRPr="00A30D5F" w:rsidRDefault="004F0268" w:rsidP="00D55A4A">
      <w:pPr>
        <w:spacing w:line="480" w:lineRule="auto"/>
        <w:rPr>
          <w:rFonts w:ascii="Times New Roman" w:hAnsi="Times New Roman" w:cs="Times New Roman"/>
        </w:rPr>
      </w:pPr>
    </w:p>
    <w:p w14:paraId="7DEB71F3" w14:textId="76908621" w:rsidR="004F0268" w:rsidRPr="00D55A4A" w:rsidRDefault="004F0268" w:rsidP="00D55A4A">
      <w:pPr>
        <w:spacing w:line="480" w:lineRule="auto"/>
        <w:rPr>
          <w:rFonts w:ascii="Times New Roman" w:hAnsi="Times New Roman" w:cs="Times New Roman"/>
          <w:b/>
          <w:bCs/>
        </w:rPr>
      </w:pPr>
      <w:r w:rsidRPr="00D55A4A">
        <w:rPr>
          <w:rFonts w:ascii="Times New Roman" w:hAnsi="Times New Roman" w:cs="Times New Roman"/>
          <w:b/>
          <w:bCs/>
        </w:rPr>
        <w:lastRenderedPageBreak/>
        <w:t>Recommendation</w:t>
      </w:r>
    </w:p>
    <w:p w14:paraId="52DAC70D" w14:textId="043DEA4B" w:rsidR="004F0268" w:rsidRPr="00A30D5F" w:rsidRDefault="001A60C4" w:rsidP="00D55A4A">
      <w:pPr>
        <w:spacing w:line="480" w:lineRule="auto"/>
        <w:rPr>
          <w:rFonts w:ascii="Times New Roman" w:hAnsi="Times New Roman" w:cs="Times New Roman"/>
        </w:rPr>
      </w:pPr>
      <w:r w:rsidRPr="00A30D5F">
        <w:rPr>
          <w:rFonts w:ascii="Times New Roman" w:hAnsi="Times New Roman" w:cs="Times New Roman"/>
        </w:rPr>
        <w:t>Considering</w:t>
      </w:r>
      <w:r w:rsidR="004F0268" w:rsidRPr="00A30D5F">
        <w:rPr>
          <w:rFonts w:ascii="Times New Roman" w:hAnsi="Times New Roman" w:cs="Times New Roman"/>
        </w:rPr>
        <w:t xml:space="preserve"> this financial analysis carried out based on GM’s 2018 annual report, it is recommended that GM proceed with the expansion albeit with caution.</w:t>
      </w:r>
      <w:r w:rsidRPr="00A30D5F">
        <w:rPr>
          <w:rFonts w:ascii="Times New Roman" w:hAnsi="Times New Roman" w:cs="Times New Roman"/>
        </w:rPr>
        <w:t xml:space="preserve"> There is significant leverage due to the high debt-to-equity ratio which pretty much suggests that GM should investigate alternative financing options to eliminate financial risks. Additionally, improving liquidity and ensuring efficient use of new assets will be crucial for the success of this expansion.</w:t>
      </w:r>
    </w:p>
    <w:p w14:paraId="5497CC7B" w14:textId="77777777" w:rsidR="001A60C4" w:rsidRPr="00A30D5F" w:rsidRDefault="001A60C4" w:rsidP="00D55A4A">
      <w:pPr>
        <w:spacing w:line="480" w:lineRule="auto"/>
        <w:rPr>
          <w:rFonts w:ascii="Times New Roman" w:hAnsi="Times New Roman" w:cs="Times New Roman"/>
        </w:rPr>
      </w:pPr>
    </w:p>
    <w:p w14:paraId="36DEBDE0" w14:textId="5574A2A5" w:rsidR="001A60C4" w:rsidRPr="00D55A4A" w:rsidRDefault="001A60C4" w:rsidP="00D55A4A">
      <w:pPr>
        <w:spacing w:line="480" w:lineRule="auto"/>
        <w:rPr>
          <w:rFonts w:ascii="Times New Roman" w:hAnsi="Times New Roman" w:cs="Times New Roman"/>
          <w:b/>
          <w:bCs/>
        </w:rPr>
      </w:pPr>
      <w:r w:rsidRPr="00D55A4A">
        <w:rPr>
          <w:rFonts w:ascii="Times New Roman" w:hAnsi="Times New Roman" w:cs="Times New Roman"/>
          <w:b/>
          <w:bCs/>
        </w:rPr>
        <w:t>Conclusion</w:t>
      </w:r>
    </w:p>
    <w:p w14:paraId="65FD8DA5" w14:textId="5C2BB588" w:rsidR="001A60C4" w:rsidRPr="00A30D5F" w:rsidRDefault="00A30D5F" w:rsidP="00D55A4A">
      <w:pPr>
        <w:spacing w:line="480" w:lineRule="auto"/>
        <w:rPr>
          <w:rFonts w:ascii="Times New Roman" w:hAnsi="Times New Roman" w:cs="Times New Roman"/>
        </w:rPr>
      </w:pPr>
      <w:r w:rsidRPr="00A30D5F">
        <w:rPr>
          <w:rFonts w:ascii="Times New Roman" w:hAnsi="Times New Roman" w:cs="Times New Roman"/>
        </w:rPr>
        <w:t>The</w:t>
      </w:r>
      <w:r w:rsidR="001A60C4" w:rsidRPr="00A30D5F">
        <w:rPr>
          <w:rFonts w:ascii="Times New Roman" w:hAnsi="Times New Roman" w:cs="Times New Roman"/>
        </w:rPr>
        <w:t xml:space="preserve"> financial analysis of General Motor’s</w:t>
      </w:r>
      <w:r w:rsidR="00C463B3" w:rsidRPr="00A30D5F">
        <w:rPr>
          <w:rFonts w:ascii="Times New Roman" w:hAnsi="Times New Roman" w:cs="Times New Roman"/>
        </w:rPr>
        <w:t xml:space="preserve"> Pro Forma statements for 201</w:t>
      </w:r>
      <w:r>
        <w:rPr>
          <w:rFonts w:ascii="Times New Roman" w:hAnsi="Times New Roman" w:cs="Times New Roman"/>
        </w:rPr>
        <w:t>9</w:t>
      </w:r>
      <w:r w:rsidRPr="00A30D5F">
        <w:rPr>
          <w:rFonts w:ascii="Times New Roman" w:hAnsi="Times New Roman" w:cs="Times New Roman"/>
        </w:rPr>
        <w:t xml:space="preserve"> shows both opportunities and risks associated with the projected 10% increase in sales. GM shows a strong return on equity as well as a relatively low liquidity which implies that the company might face financial challenges in funding the expansion through additional debt. To make this endeavor a success, GM needs to look at other means of funding, improve its liquidity position, and ensure that any new assets acquired through the expansion are efficiently utilized to maximize returns. With careful planning and execution, GM can capitalize on this growth opportunity while minimizing financial risks.</w:t>
      </w:r>
    </w:p>
    <w:p w14:paraId="22CD9E61" w14:textId="77777777" w:rsidR="001A60C4" w:rsidRPr="00A30D5F" w:rsidRDefault="001A60C4" w:rsidP="004F0268">
      <w:pPr>
        <w:rPr>
          <w:rFonts w:ascii="Times New Roman" w:hAnsi="Times New Roman" w:cs="Times New Roman"/>
        </w:rPr>
      </w:pPr>
    </w:p>
    <w:p w14:paraId="08EBCD1C" w14:textId="77777777" w:rsidR="00A30D5F" w:rsidRPr="00A30D5F" w:rsidRDefault="00A30D5F" w:rsidP="004F0268">
      <w:pPr>
        <w:rPr>
          <w:rFonts w:ascii="Times New Roman" w:hAnsi="Times New Roman" w:cs="Times New Roman"/>
        </w:rPr>
      </w:pPr>
    </w:p>
    <w:p w14:paraId="7B5C8824" w14:textId="77777777" w:rsidR="00A30D5F" w:rsidRPr="00A30D5F" w:rsidRDefault="00A30D5F" w:rsidP="004F0268">
      <w:pPr>
        <w:rPr>
          <w:rFonts w:ascii="Times New Roman" w:hAnsi="Times New Roman" w:cs="Times New Roman"/>
        </w:rPr>
      </w:pPr>
    </w:p>
    <w:p w14:paraId="4C779B7F" w14:textId="77777777" w:rsidR="00A30D5F" w:rsidRPr="00A30D5F" w:rsidRDefault="00A30D5F" w:rsidP="004F0268">
      <w:pPr>
        <w:rPr>
          <w:rFonts w:ascii="Times New Roman" w:hAnsi="Times New Roman" w:cs="Times New Roman"/>
        </w:rPr>
      </w:pPr>
    </w:p>
    <w:p w14:paraId="2E22D161" w14:textId="77777777" w:rsidR="00A30D5F" w:rsidRPr="00A30D5F" w:rsidRDefault="00A30D5F" w:rsidP="004F0268">
      <w:pPr>
        <w:rPr>
          <w:rFonts w:ascii="Times New Roman" w:hAnsi="Times New Roman" w:cs="Times New Roman"/>
        </w:rPr>
      </w:pPr>
    </w:p>
    <w:p w14:paraId="61CDBBA2" w14:textId="77777777" w:rsidR="00A30D5F" w:rsidRPr="00A30D5F" w:rsidRDefault="00A30D5F" w:rsidP="004F0268">
      <w:pPr>
        <w:rPr>
          <w:rFonts w:ascii="Times New Roman" w:hAnsi="Times New Roman" w:cs="Times New Roman"/>
        </w:rPr>
      </w:pPr>
    </w:p>
    <w:p w14:paraId="3056444E" w14:textId="77777777" w:rsidR="00A30D5F" w:rsidRPr="00A30D5F" w:rsidRDefault="00A30D5F" w:rsidP="004F0268">
      <w:pPr>
        <w:rPr>
          <w:rFonts w:ascii="Times New Roman" w:hAnsi="Times New Roman" w:cs="Times New Roman"/>
        </w:rPr>
      </w:pPr>
    </w:p>
    <w:p w14:paraId="76A87EAE" w14:textId="77777777" w:rsidR="00A30D5F" w:rsidRPr="00A30D5F" w:rsidRDefault="00A30D5F" w:rsidP="004F0268">
      <w:pPr>
        <w:rPr>
          <w:rFonts w:ascii="Times New Roman" w:hAnsi="Times New Roman" w:cs="Times New Roman"/>
        </w:rPr>
      </w:pPr>
    </w:p>
    <w:p w14:paraId="57857CD7" w14:textId="77777777" w:rsidR="00A30D5F" w:rsidRPr="00A30D5F" w:rsidRDefault="00A30D5F" w:rsidP="004F0268">
      <w:pPr>
        <w:rPr>
          <w:rFonts w:ascii="Times New Roman" w:hAnsi="Times New Roman" w:cs="Times New Roman"/>
        </w:rPr>
      </w:pPr>
    </w:p>
    <w:p w14:paraId="61D5784A" w14:textId="77777777" w:rsidR="00D55A4A" w:rsidRDefault="00D55A4A" w:rsidP="004F0268">
      <w:pPr>
        <w:rPr>
          <w:rFonts w:ascii="Times New Roman" w:hAnsi="Times New Roman" w:cs="Times New Roman"/>
          <w:b/>
          <w:bCs/>
        </w:rPr>
      </w:pPr>
    </w:p>
    <w:p w14:paraId="5DE3D572" w14:textId="77777777" w:rsidR="00D55A4A" w:rsidRDefault="00D55A4A" w:rsidP="004F0268">
      <w:pPr>
        <w:rPr>
          <w:rFonts w:ascii="Times New Roman" w:hAnsi="Times New Roman" w:cs="Times New Roman"/>
          <w:b/>
          <w:bCs/>
        </w:rPr>
      </w:pPr>
    </w:p>
    <w:p w14:paraId="3DE13BCB" w14:textId="77777777" w:rsidR="00D55A4A" w:rsidRDefault="00D55A4A" w:rsidP="004F0268">
      <w:pPr>
        <w:rPr>
          <w:rFonts w:ascii="Times New Roman" w:hAnsi="Times New Roman" w:cs="Times New Roman"/>
          <w:b/>
          <w:bCs/>
        </w:rPr>
      </w:pPr>
    </w:p>
    <w:p w14:paraId="4A010A58" w14:textId="77777777" w:rsidR="00D55A4A" w:rsidRDefault="00D55A4A" w:rsidP="004F0268">
      <w:pPr>
        <w:rPr>
          <w:rFonts w:ascii="Times New Roman" w:hAnsi="Times New Roman" w:cs="Times New Roman"/>
          <w:b/>
          <w:bCs/>
        </w:rPr>
      </w:pPr>
    </w:p>
    <w:p w14:paraId="270D0BA8" w14:textId="77777777" w:rsidR="00D55A4A" w:rsidRDefault="00D55A4A" w:rsidP="004F0268">
      <w:pPr>
        <w:rPr>
          <w:rFonts w:ascii="Times New Roman" w:hAnsi="Times New Roman" w:cs="Times New Roman"/>
          <w:b/>
          <w:bCs/>
        </w:rPr>
      </w:pPr>
    </w:p>
    <w:p w14:paraId="03C10480" w14:textId="24F6B1BB" w:rsidR="001A60C4" w:rsidRPr="00D55A4A" w:rsidRDefault="001A60C4" w:rsidP="004F0268">
      <w:pPr>
        <w:rPr>
          <w:rFonts w:ascii="Times New Roman" w:hAnsi="Times New Roman" w:cs="Times New Roman"/>
          <w:b/>
          <w:bCs/>
        </w:rPr>
      </w:pPr>
      <w:r w:rsidRPr="00D55A4A">
        <w:rPr>
          <w:rFonts w:ascii="Times New Roman" w:hAnsi="Times New Roman" w:cs="Times New Roman"/>
          <w:b/>
          <w:bCs/>
        </w:rPr>
        <w:lastRenderedPageBreak/>
        <w:t>References</w:t>
      </w:r>
    </w:p>
    <w:p w14:paraId="3CB2695B" w14:textId="77777777" w:rsidR="001A60C4" w:rsidRPr="00A30D5F" w:rsidRDefault="001A60C4" w:rsidP="004F0268">
      <w:pPr>
        <w:rPr>
          <w:rFonts w:ascii="Times New Roman" w:hAnsi="Times New Roman" w:cs="Times New Roman"/>
        </w:rPr>
      </w:pPr>
    </w:p>
    <w:p w14:paraId="163D83D8" w14:textId="3ABE60B5" w:rsidR="001A60C4" w:rsidRPr="00D55A4A" w:rsidRDefault="001A60C4" w:rsidP="00D55A4A">
      <w:pPr>
        <w:pStyle w:val="ListParagraph"/>
        <w:numPr>
          <w:ilvl w:val="0"/>
          <w:numId w:val="3"/>
        </w:numPr>
        <w:rPr>
          <w:rFonts w:ascii="Times New Roman" w:hAnsi="Times New Roman" w:cs="Times New Roman"/>
        </w:rPr>
      </w:pPr>
      <w:r w:rsidRPr="00D55A4A">
        <w:rPr>
          <w:rFonts w:ascii="Times New Roman" w:hAnsi="Times New Roman" w:cs="Times New Roman"/>
        </w:rPr>
        <w:t xml:space="preserve">Bench. (n.d.). Pro forma financial statements. </w:t>
      </w:r>
      <w:hyperlink r:id="rId5" w:history="1">
        <w:r w:rsidRPr="00D55A4A">
          <w:rPr>
            <w:rStyle w:val="Hyperlink"/>
            <w:rFonts w:ascii="Times New Roman" w:hAnsi="Times New Roman" w:cs="Times New Roman"/>
          </w:rPr>
          <w:t>https://www.bench.co/blog/accounting/pro-forma-financial-statements</w:t>
        </w:r>
      </w:hyperlink>
      <w:r w:rsidRPr="00D55A4A">
        <w:rPr>
          <w:rFonts w:ascii="Times New Roman" w:hAnsi="Times New Roman" w:cs="Times New Roman"/>
        </w:rPr>
        <w:t xml:space="preserve"> </w:t>
      </w:r>
    </w:p>
    <w:p w14:paraId="1B910BBA" w14:textId="77777777" w:rsidR="001A60C4" w:rsidRPr="00A30D5F" w:rsidRDefault="001A60C4" w:rsidP="004F0268">
      <w:pPr>
        <w:rPr>
          <w:rFonts w:ascii="Times New Roman" w:hAnsi="Times New Roman" w:cs="Times New Roman"/>
        </w:rPr>
      </w:pPr>
    </w:p>
    <w:p w14:paraId="70EBC202" w14:textId="4ADC0111" w:rsidR="001A60C4" w:rsidRPr="00D55A4A" w:rsidRDefault="001A60C4" w:rsidP="00D55A4A">
      <w:pPr>
        <w:pStyle w:val="ListParagraph"/>
        <w:numPr>
          <w:ilvl w:val="0"/>
          <w:numId w:val="3"/>
        </w:numPr>
        <w:rPr>
          <w:rFonts w:ascii="Times New Roman" w:hAnsi="Times New Roman" w:cs="Times New Roman"/>
        </w:rPr>
      </w:pPr>
      <w:r w:rsidRPr="00D55A4A">
        <w:rPr>
          <w:rFonts w:ascii="Times New Roman" w:hAnsi="Times New Roman" w:cs="Times New Roman"/>
        </w:rPr>
        <w:t xml:space="preserve">Corporate Finance Institute. (n.d.). Ratios templates. </w:t>
      </w:r>
      <w:hyperlink r:id="rId6" w:history="1">
        <w:r w:rsidRPr="00D55A4A">
          <w:rPr>
            <w:rStyle w:val="Hyperlink"/>
            <w:rFonts w:ascii="Times New Roman" w:hAnsi="Times New Roman" w:cs="Times New Roman"/>
          </w:rPr>
          <w:t>https://corporatefinanceinstitute.com/resources/?q=ratio+template</w:t>
        </w:r>
      </w:hyperlink>
      <w:r w:rsidRPr="00D55A4A">
        <w:rPr>
          <w:rFonts w:ascii="Times New Roman" w:hAnsi="Times New Roman" w:cs="Times New Roman"/>
        </w:rPr>
        <w:t xml:space="preserve"> </w:t>
      </w:r>
    </w:p>
    <w:p w14:paraId="648B9F8E" w14:textId="77777777" w:rsidR="001A60C4" w:rsidRPr="00A30D5F" w:rsidRDefault="001A60C4" w:rsidP="004F0268">
      <w:pPr>
        <w:rPr>
          <w:rFonts w:ascii="Times New Roman" w:hAnsi="Times New Roman" w:cs="Times New Roman"/>
        </w:rPr>
      </w:pPr>
    </w:p>
    <w:p w14:paraId="33A1BF43" w14:textId="5F28A4F1" w:rsidR="001A60C4" w:rsidRPr="00D55A4A" w:rsidRDefault="001A60C4" w:rsidP="00D55A4A">
      <w:pPr>
        <w:pStyle w:val="ListParagraph"/>
        <w:numPr>
          <w:ilvl w:val="0"/>
          <w:numId w:val="3"/>
        </w:numPr>
        <w:rPr>
          <w:rFonts w:ascii="Times New Roman" w:hAnsi="Times New Roman" w:cs="Times New Roman"/>
        </w:rPr>
      </w:pPr>
      <w:r w:rsidRPr="00D55A4A">
        <w:rPr>
          <w:rFonts w:ascii="Times New Roman" w:hAnsi="Times New Roman" w:cs="Times New Roman"/>
        </w:rPr>
        <w:t>General Motors Company. (2018). 2018 Annual Report (Form 10-K). U.S. Securities and Exchange Commission.</w:t>
      </w:r>
    </w:p>
    <w:sectPr w:rsidR="001A60C4" w:rsidRPr="00D55A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06A52"/>
    <w:multiLevelType w:val="hybridMultilevel"/>
    <w:tmpl w:val="0F987FBC"/>
    <w:lvl w:ilvl="0" w:tplc="FF228594">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C7ADB"/>
    <w:multiLevelType w:val="hybridMultilevel"/>
    <w:tmpl w:val="F9B657D2"/>
    <w:lvl w:ilvl="0" w:tplc="FF228594">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A328B"/>
    <w:multiLevelType w:val="hybridMultilevel"/>
    <w:tmpl w:val="6312187A"/>
    <w:lvl w:ilvl="0" w:tplc="FF228594">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266076"/>
    <w:multiLevelType w:val="hybridMultilevel"/>
    <w:tmpl w:val="94503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5D631E"/>
    <w:multiLevelType w:val="hybridMultilevel"/>
    <w:tmpl w:val="7F6E2CB0"/>
    <w:lvl w:ilvl="0" w:tplc="FF228594">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565309"/>
    <w:multiLevelType w:val="hybridMultilevel"/>
    <w:tmpl w:val="B5FE5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1316916">
    <w:abstractNumId w:val="5"/>
  </w:num>
  <w:num w:numId="2" w16cid:durableId="411777204">
    <w:abstractNumId w:val="0"/>
  </w:num>
  <w:num w:numId="3" w16cid:durableId="1669627163">
    <w:abstractNumId w:val="3"/>
  </w:num>
  <w:num w:numId="4" w16cid:durableId="590086680">
    <w:abstractNumId w:val="1"/>
  </w:num>
  <w:num w:numId="5" w16cid:durableId="1346439260">
    <w:abstractNumId w:val="4"/>
  </w:num>
  <w:num w:numId="6" w16cid:durableId="15644835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7B"/>
    <w:rsid w:val="00026E22"/>
    <w:rsid w:val="0016597B"/>
    <w:rsid w:val="001A60C4"/>
    <w:rsid w:val="001C745F"/>
    <w:rsid w:val="00357C82"/>
    <w:rsid w:val="004F0268"/>
    <w:rsid w:val="00553D13"/>
    <w:rsid w:val="005E1648"/>
    <w:rsid w:val="00A30D5F"/>
    <w:rsid w:val="00C463B3"/>
    <w:rsid w:val="00C97045"/>
    <w:rsid w:val="00D55A4A"/>
    <w:rsid w:val="00FE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A87658"/>
  <w15:chartTrackingRefBased/>
  <w15:docId w15:val="{A20047BD-F2DA-0A40-B81B-D58D6852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82"/>
  </w:style>
  <w:style w:type="paragraph" w:styleId="Heading1">
    <w:name w:val="heading 1"/>
    <w:basedOn w:val="Normal"/>
    <w:next w:val="Normal"/>
    <w:link w:val="Heading1Char"/>
    <w:uiPriority w:val="9"/>
    <w:qFormat/>
    <w:rsid w:val="001659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59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59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59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59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597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597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597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597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59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59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59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59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59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59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59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59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597B"/>
    <w:rPr>
      <w:rFonts w:eastAsiaTheme="majorEastAsia" w:cstheme="majorBidi"/>
      <w:color w:val="272727" w:themeColor="text1" w:themeTint="D8"/>
    </w:rPr>
  </w:style>
  <w:style w:type="paragraph" w:styleId="Title">
    <w:name w:val="Title"/>
    <w:basedOn w:val="Normal"/>
    <w:next w:val="Normal"/>
    <w:link w:val="TitleChar"/>
    <w:uiPriority w:val="10"/>
    <w:qFormat/>
    <w:rsid w:val="001659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59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597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59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59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6597B"/>
    <w:rPr>
      <w:i/>
      <w:iCs/>
      <w:color w:val="404040" w:themeColor="text1" w:themeTint="BF"/>
    </w:rPr>
  </w:style>
  <w:style w:type="paragraph" w:styleId="ListParagraph">
    <w:name w:val="List Paragraph"/>
    <w:basedOn w:val="Normal"/>
    <w:uiPriority w:val="34"/>
    <w:qFormat/>
    <w:rsid w:val="0016597B"/>
    <w:pPr>
      <w:ind w:left="720"/>
      <w:contextualSpacing/>
    </w:pPr>
  </w:style>
  <w:style w:type="character" w:styleId="IntenseEmphasis">
    <w:name w:val="Intense Emphasis"/>
    <w:basedOn w:val="DefaultParagraphFont"/>
    <w:uiPriority w:val="21"/>
    <w:qFormat/>
    <w:rsid w:val="0016597B"/>
    <w:rPr>
      <w:i/>
      <w:iCs/>
      <w:color w:val="0F4761" w:themeColor="accent1" w:themeShade="BF"/>
    </w:rPr>
  </w:style>
  <w:style w:type="paragraph" w:styleId="IntenseQuote">
    <w:name w:val="Intense Quote"/>
    <w:basedOn w:val="Normal"/>
    <w:next w:val="Normal"/>
    <w:link w:val="IntenseQuoteChar"/>
    <w:uiPriority w:val="30"/>
    <w:qFormat/>
    <w:rsid w:val="001659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597B"/>
    <w:rPr>
      <w:i/>
      <w:iCs/>
      <w:color w:val="0F4761" w:themeColor="accent1" w:themeShade="BF"/>
    </w:rPr>
  </w:style>
  <w:style w:type="character" w:styleId="IntenseReference">
    <w:name w:val="Intense Reference"/>
    <w:basedOn w:val="DefaultParagraphFont"/>
    <w:uiPriority w:val="32"/>
    <w:qFormat/>
    <w:rsid w:val="0016597B"/>
    <w:rPr>
      <w:b/>
      <w:bCs/>
      <w:smallCaps/>
      <w:color w:val="0F4761" w:themeColor="accent1" w:themeShade="BF"/>
      <w:spacing w:val="5"/>
    </w:rPr>
  </w:style>
  <w:style w:type="table" w:styleId="TableGrid">
    <w:name w:val="Table Grid"/>
    <w:basedOn w:val="TableNormal"/>
    <w:uiPriority w:val="39"/>
    <w:rsid w:val="005E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60C4"/>
    <w:rPr>
      <w:color w:val="467886" w:themeColor="hyperlink"/>
      <w:u w:val="single"/>
    </w:rPr>
  </w:style>
  <w:style w:type="character" w:styleId="UnresolvedMention">
    <w:name w:val="Unresolved Mention"/>
    <w:basedOn w:val="DefaultParagraphFont"/>
    <w:uiPriority w:val="99"/>
    <w:semiHidden/>
    <w:unhideWhenUsed/>
    <w:rsid w:val="001A6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poratefinanceinstitute.com/resources/?q=ratio+template" TargetMode="External"/><Relationship Id="rId5" Type="http://schemas.openxmlformats.org/officeDocument/2006/relationships/hyperlink" Target="https://www.bench.co/blog/accounting/pro-forma-financial-statem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7</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Odey Eneji</dc:creator>
  <cp:keywords/>
  <dc:description/>
  <cp:lastModifiedBy>Michael Odey Eneji</cp:lastModifiedBy>
  <cp:revision>1</cp:revision>
  <dcterms:created xsi:type="dcterms:W3CDTF">2024-09-04T05:44:00Z</dcterms:created>
  <dcterms:modified xsi:type="dcterms:W3CDTF">2024-09-04T07:16:00Z</dcterms:modified>
</cp:coreProperties>
</file>